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6E4" w14:textId="101EB1F8" w:rsidR="00395A4C" w:rsidRPr="00395A4C" w:rsidRDefault="00395A4C" w:rsidP="00395A4C">
      <w:pPr>
        <w:jc w:val="center"/>
        <w:rPr>
          <w:b/>
          <w:sz w:val="72"/>
          <w:szCs w:val="72"/>
        </w:rPr>
      </w:pPr>
      <w:r w:rsidRPr="00395A4C">
        <w:rPr>
          <w:b/>
          <w:sz w:val="72"/>
          <w:szCs w:val="72"/>
        </w:rPr>
        <w:t>UTBYGGINGSAVTALE</w:t>
      </w:r>
    </w:p>
    <w:p w14:paraId="713C3D4C" w14:textId="77777777" w:rsidR="00395A4C" w:rsidRDefault="00395A4C" w:rsidP="00395A4C">
      <w:pPr>
        <w:jc w:val="center"/>
        <w:rPr>
          <w:b/>
          <w:sz w:val="32"/>
          <w:szCs w:val="32"/>
        </w:rPr>
      </w:pPr>
    </w:p>
    <w:p w14:paraId="2F089235" w14:textId="77777777" w:rsidR="00395A4C" w:rsidRPr="00395A4C" w:rsidRDefault="00395A4C" w:rsidP="00395A4C">
      <w:pPr>
        <w:jc w:val="center"/>
        <w:rPr>
          <w:b/>
          <w:sz w:val="32"/>
          <w:szCs w:val="32"/>
        </w:rPr>
      </w:pPr>
      <w:r w:rsidRPr="00395A4C">
        <w:rPr>
          <w:b/>
          <w:sz w:val="32"/>
          <w:szCs w:val="32"/>
        </w:rPr>
        <w:t>for</w:t>
      </w:r>
    </w:p>
    <w:p w14:paraId="76DDCFFF" w14:textId="77777777" w:rsidR="00395A4C" w:rsidRPr="00395A4C" w:rsidRDefault="00395A4C" w:rsidP="00395A4C">
      <w:pPr>
        <w:jc w:val="center"/>
        <w:rPr>
          <w:b/>
          <w:sz w:val="32"/>
          <w:szCs w:val="32"/>
        </w:rPr>
      </w:pPr>
    </w:p>
    <w:p w14:paraId="36815430" w14:textId="69C50046" w:rsidR="00395A4C" w:rsidRPr="00395A4C" w:rsidRDefault="00FB6455" w:rsidP="0039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vei over </w:t>
      </w:r>
      <w:proofErr w:type="spellStart"/>
      <w:r>
        <w:rPr>
          <w:b/>
          <w:sz w:val="32"/>
          <w:szCs w:val="32"/>
        </w:rPr>
        <w:t>Mølnelva</w:t>
      </w:r>
      <w:proofErr w:type="spellEnd"/>
      <w:r>
        <w:rPr>
          <w:b/>
          <w:sz w:val="32"/>
          <w:szCs w:val="32"/>
        </w:rPr>
        <w:t>, Innhavet</w:t>
      </w:r>
    </w:p>
    <w:p w14:paraId="1A87744E" w14:textId="77777777" w:rsidR="00395A4C" w:rsidRPr="00395A4C" w:rsidRDefault="00395A4C" w:rsidP="00395A4C">
      <w:pPr>
        <w:jc w:val="center"/>
        <w:rPr>
          <w:b/>
          <w:sz w:val="32"/>
          <w:szCs w:val="32"/>
        </w:rPr>
      </w:pPr>
    </w:p>
    <w:p w14:paraId="59859705" w14:textId="317FB71A" w:rsidR="00395A4C" w:rsidRPr="00395A4C" w:rsidRDefault="00351713" w:rsidP="00395A4C">
      <w:pPr>
        <w:jc w:val="center"/>
        <w:rPr>
          <w:b/>
        </w:rPr>
      </w:pPr>
      <w:r>
        <w:rPr>
          <w:b/>
          <w:sz w:val="32"/>
          <w:szCs w:val="32"/>
        </w:rPr>
        <w:t xml:space="preserve">Gnr. </w:t>
      </w:r>
      <w:r w:rsidR="00FB6455">
        <w:rPr>
          <w:b/>
          <w:sz w:val="32"/>
          <w:szCs w:val="32"/>
        </w:rPr>
        <w:t>85</w:t>
      </w:r>
      <w:r>
        <w:rPr>
          <w:b/>
          <w:sz w:val="32"/>
          <w:szCs w:val="32"/>
        </w:rPr>
        <w:t xml:space="preserve"> bnr. </w:t>
      </w:r>
      <w:r w:rsidR="00FB6455">
        <w:rPr>
          <w:b/>
          <w:sz w:val="32"/>
          <w:szCs w:val="32"/>
        </w:rPr>
        <w:t>190, 29 m.fl.</w:t>
      </w:r>
      <w:r w:rsidR="00395A4C" w:rsidRPr="00395A4C">
        <w:rPr>
          <w:b/>
          <w:sz w:val="32"/>
          <w:szCs w:val="32"/>
        </w:rPr>
        <w:t xml:space="preserve"> i </w:t>
      </w:r>
      <w:r w:rsidR="00FB6455">
        <w:rPr>
          <w:b/>
          <w:sz w:val="32"/>
          <w:szCs w:val="32"/>
        </w:rPr>
        <w:t>Hamarøy</w:t>
      </w:r>
      <w:r w:rsidR="00395A4C" w:rsidRPr="00395A4C">
        <w:rPr>
          <w:b/>
          <w:sz w:val="32"/>
          <w:szCs w:val="32"/>
        </w:rPr>
        <w:t xml:space="preserve"> kommune</w:t>
      </w:r>
    </w:p>
    <w:p w14:paraId="74FF8DFA" w14:textId="77777777" w:rsidR="00395A4C" w:rsidRDefault="00395A4C" w:rsidP="00395A4C"/>
    <w:p w14:paraId="0AF6B6FF" w14:textId="77777777" w:rsidR="00395A4C" w:rsidRDefault="00395A4C" w:rsidP="00395A4C"/>
    <w:p w14:paraId="35D6FBD3" w14:textId="77777777" w:rsidR="00395A4C" w:rsidRDefault="00395A4C" w:rsidP="00395A4C"/>
    <w:p w14:paraId="1387A76B" w14:textId="77777777" w:rsidR="00395A4C" w:rsidRPr="00CB0E2A" w:rsidRDefault="00395A4C" w:rsidP="00395A4C">
      <w:pPr>
        <w:pStyle w:val="Heading1"/>
      </w:pPr>
      <w:r w:rsidRPr="00CB0E2A">
        <w:t>PARTER</w:t>
      </w:r>
    </w:p>
    <w:p w14:paraId="562E7E93" w14:textId="77777777" w:rsidR="00395A4C" w:rsidRDefault="00395A4C" w:rsidP="00395A4C">
      <w:r>
        <w:t xml:space="preserve">Følgende avtale er inngått mellom: </w:t>
      </w:r>
    </w:p>
    <w:p w14:paraId="50BAAAEA" w14:textId="77777777" w:rsidR="00395A4C" w:rsidRDefault="00395A4C" w:rsidP="00395A4C"/>
    <w:p w14:paraId="243BA0DC" w14:textId="77777777" w:rsidR="00395A4C" w:rsidRDefault="00395A4C" w:rsidP="00395A4C"/>
    <w:p w14:paraId="1E96E733" w14:textId="734BE7E7" w:rsidR="00395A4C" w:rsidRDefault="00395A4C" w:rsidP="00395A4C">
      <w:pPr>
        <w:tabs>
          <w:tab w:val="left" w:pos="851"/>
          <w:tab w:val="left" w:pos="5670"/>
        </w:tabs>
      </w:pPr>
      <w:r>
        <w:t>Navn:</w:t>
      </w:r>
      <w:r>
        <w:tab/>
      </w:r>
      <w:r w:rsidR="00FB6455">
        <w:t>Hamarøy</w:t>
      </w:r>
      <w:r>
        <w:t xml:space="preserve"> kommune </w:t>
      </w:r>
      <w:r w:rsidR="007A39E1">
        <w:tab/>
      </w:r>
      <w:r>
        <w:t xml:space="preserve">Org.nr.: </w:t>
      </w:r>
      <w:r w:rsidR="00FB6455" w:rsidRPr="00FB6455">
        <w:t>970 542 507</w:t>
      </w:r>
    </w:p>
    <w:p w14:paraId="1E3049C0" w14:textId="77777777" w:rsidR="00395A4C" w:rsidRDefault="00395A4C" w:rsidP="00395A4C">
      <w:pPr>
        <w:tabs>
          <w:tab w:val="left" w:pos="851"/>
          <w:tab w:val="left" w:pos="5670"/>
        </w:tabs>
      </w:pPr>
    </w:p>
    <w:p w14:paraId="3D8A0365" w14:textId="4EED3E70" w:rsidR="00395A4C" w:rsidRDefault="00351713" w:rsidP="00395A4C">
      <w:pPr>
        <w:tabs>
          <w:tab w:val="left" w:pos="851"/>
          <w:tab w:val="left" w:pos="5670"/>
        </w:tabs>
      </w:pPr>
      <w:r>
        <w:t xml:space="preserve">heretter betegnet </w:t>
      </w:r>
      <w:r w:rsidR="00FB6455">
        <w:t>H</w:t>
      </w:r>
      <w:r w:rsidR="0081478E">
        <w:t>K</w:t>
      </w:r>
    </w:p>
    <w:p w14:paraId="72B11FD1" w14:textId="77777777" w:rsidR="00395A4C" w:rsidRDefault="00395A4C" w:rsidP="00395A4C">
      <w:pPr>
        <w:tabs>
          <w:tab w:val="left" w:pos="851"/>
          <w:tab w:val="left" w:pos="5670"/>
        </w:tabs>
      </w:pPr>
    </w:p>
    <w:p w14:paraId="101E84DF" w14:textId="77777777" w:rsidR="00395A4C" w:rsidRDefault="00395A4C" w:rsidP="00395A4C">
      <w:pPr>
        <w:tabs>
          <w:tab w:val="left" w:pos="851"/>
          <w:tab w:val="left" w:pos="5670"/>
        </w:tabs>
      </w:pPr>
    </w:p>
    <w:p w14:paraId="7DDC20DF" w14:textId="77777777" w:rsidR="00395A4C" w:rsidRDefault="00395A4C" w:rsidP="00395A4C">
      <w:pPr>
        <w:tabs>
          <w:tab w:val="left" w:pos="851"/>
          <w:tab w:val="left" w:pos="5670"/>
        </w:tabs>
      </w:pPr>
      <w:r>
        <w:t>og</w:t>
      </w:r>
    </w:p>
    <w:p w14:paraId="00E5FE41" w14:textId="77777777" w:rsidR="00395A4C" w:rsidRDefault="00395A4C" w:rsidP="00395A4C">
      <w:pPr>
        <w:tabs>
          <w:tab w:val="left" w:pos="851"/>
          <w:tab w:val="left" w:pos="5670"/>
        </w:tabs>
      </w:pPr>
    </w:p>
    <w:p w14:paraId="1257C52E" w14:textId="77777777" w:rsidR="00395A4C" w:rsidRDefault="00395A4C" w:rsidP="00395A4C">
      <w:pPr>
        <w:tabs>
          <w:tab w:val="left" w:pos="851"/>
          <w:tab w:val="left" w:pos="5670"/>
        </w:tabs>
      </w:pPr>
    </w:p>
    <w:p w14:paraId="4C3426B7" w14:textId="7A8D8B39" w:rsidR="00395A4C" w:rsidRDefault="00351713" w:rsidP="00395A4C">
      <w:pPr>
        <w:tabs>
          <w:tab w:val="left" w:pos="851"/>
          <w:tab w:val="left" w:pos="5670"/>
        </w:tabs>
      </w:pPr>
      <w:r>
        <w:t>Navn:</w:t>
      </w:r>
      <w:r w:rsidR="00FB6455">
        <w:t xml:space="preserve"> Innhavet Transport</w:t>
      </w:r>
      <w:r>
        <w:tab/>
      </w:r>
      <w:r>
        <w:tab/>
        <w:t xml:space="preserve">Org nr.: </w:t>
      </w:r>
      <w:r w:rsidR="00FB6455" w:rsidRPr="00FB6455">
        <w:t>972409979</w:t>
      </w:r>
    </w:p>
    <w:p w14:paraId="07BE17E2" w14:textId="77777777" w:rsidR="00395A4C" w:rsidRDefault="00395A4C" w:rsidP="00395A4C"/>
    <w:p w14:paraId="22A6E95C" w14:textId="7C834CFC" w:rsidR="00395A4C" w:rsidRDefault="00395A4C" w:rsidP="00395A4C">
      <w:r>
        <w:t xml:space="preserve">heretter betegnet </w:t>
      </w:r>
      <w:r w:rsidR="00FB6455">
        <w:t>UB (utbygger)</w:t>
      </w:r>
    </w:p>
    <w:p w14:paraId="785320FF" w14:textId="77777777" w:rsidR="00395A4C" w:rsidRDefault="00395A4C" w:rsidP="00196B5B">
      <w:pPr>
        <w:pStyle w:val="Heading1"/>
      </w:pPr>
      <w:r>
        <w:t>FORMÅL OG BAKGRUNN</w:t>
      </w:r>
    </w:p>
    <w:p w14:paraId="2825C7C8" w14:textId="4164ECEE" w:rsidR="008538B4" w:rsidRDefault="00FB6455" w:rsidP="008538B4">
      <w:r w:rsidRPr="00FB6455">
        <w:t>Områderegulering for Innhavet Sentrum</w:t>
      </w:r>
      <w:r>
        <w:t xml:space="preserve"> </w:t>
      </w:r>
      <w:r w:rsidR="008538B4">
        <w:t xml:space="preserve">ble vedtatt av kommunestyret </w:t>
      </w:r>
      <w:r>
        <w:t>i 2019 og trådte i kraft i 2021</w:t>
      </w:r>
      <w:r w:rsidR="008538B4">
        <w:t xml:space="preserve">. Det er gitt planbestemmelser og rekkefølgekrav i reguleringsplanen som skal følges opp gjennom denne Utbyggingsavtalen. Avtalens formål er å regulere hvem som skal </w:t>
      </w:r>
      <w:proofErr w:type="gramStart"/>
      <w:r w:rsidR="008538B4">
        <w:t>besørge</w:t>
      </w:r>
      <w:proofErr w:type="gramEnd"/>
      <w:r w:rsidR="008538B4">
        <w:t xml:space="preserve"> og bekoste gjennomføring av nærmere angitte tiltak</w:t>
      </w:r>
      <w:r w:rsidR="008538B4" w:rsidRPr="008141AB">
        <w:t xml:space="preserve"> </w:t>
      </w:r>
      <w:r w:rsidR="008538B4">
        <w:t>jf. punkt 3.1 og 3.2 nedenfor.</w:t>
      </w:r>
    </w:p>
    <w:p w14:paraId="4C6E01EC" w14:textId="77777777" w:rsidR="008538B4" w:rsidRDefault="008538B4" w:rsidP="008538B4"/>
    <w:p w14:paraId="334C9267" w14:textId="57E23F2D" w:rsidR="008538B4" w:rsidRDefault="008538B4" w:rsidP="008538B4">
      <w:r>
        <w:t xml:space="preserve">Plankart og reguleringsbestemmelser er vedlagt denne avtale som </w:t>
      </w:r>
      <w:r w:rsidRPr="006B0691">
        <w:rPr>
          <w:u w:val="single"/>
        </w:rPr>
        <w:t>Vedlegg 1</w:t>
      </w:r>
      <w:r>
        <w:t xml:space="preserve">. </w:t>
      </w:r>
    </w:p>
    <w:p w14:paraId="1B9940D4" w14:textId="77777777" w:rsidR="008538B4" w:rsidRPr="008538B4" w:rsidRDefault="008538B4" w:rsidP="008538B4">
      <w:pPr>
        <w:ind w:firstLine="708"/>
      </w:pPr>
    </w:p>
    <w:p w14:paraId="6158BC76" w14:textId="77777777" w:rsidR="00C2601F" w:rsidRDefault="00C2601F" w:rsidP="00196B5B">
      <w:pPr>
        <w:pStyle w:val="Heading1"/>
      </w:pPr>
      <w:r>
        <w:t xml:space="preserve">Partenes </w:t>
      </w:r>
      <w:r w:rsidR="00FB0C76">
        <w:t xml:space="preserve">ansvar for oppfyllelse av </w:t>
      </w:r>
      <w:r w:rsidR="00240819">
        <w:t>krav i plan</w:t>
      </w:r>
    </w:p>
    <w:p w14:paraId="2442E498" w14:textId="77777777" w:rsidR="00C2601F" w:rsidRDefault="00C2601F" w:rsidP="00196B5B">
      <w:pPr>
        <w:pStyle w:val="Heading2"/>
      </w:pPr>
      <w:r>
        <w:t>U</w:t>
      </w:r>
      <w:r w:rsidR="008538B4">
        <w:t>B</w:t>
      </w:r>
      <w:r w:rsidR="00FB0C76">
        <w:t>s plikter</w:t>
      </w:r>
    </w:p>
    <w:p w14:paraId="3D13D242" w14:textId="77777777" w:rsidR="00FB6455" w:rsidRPr="00FB0C76" w:rsidRDefault="00FB6455" w:rsidP="00FB6455">
      <w:pPr>
        <w:pStyle w:val="Heading3"/>
      </w:pPr>
      <w:r>
        <w:t>Opparbeidelse av offentlig infrastruktur</w:t>
      </w:r>
    </w:p>
    <w:p w14:paraId="3C75F2B0" w14:textId="0E36DCEB" w:rsidR="00FB6455" w:rsidRDefault="00FB6455" w:rsidP="00FB6455">
      <w:r>
        <w:t xml:space="preserve">UB skal oppfylle opparbeidelses- og rekkefølgekrav i reguleringsbestemmelsene § </w:t>
      </w:r>
      <w:r w:rsidR="00F52E71">
        <w:t xml:space="preserve">4.2, bokstav J, </w:t>
      </w:r>
      <w:r w:rsidR="00F52E71" w:rsidRPr="00F52E71">
        <w:rPr>
          <w:i/>
          <w:iCs/>
        </w:rPr>
        <w:t>(o_SKV12 er kommunal veg)</w:t>
      </w:r>
      <w:r w:rsidR="00F52E71">
        <w:t xml:space="preserve"> og </w:t>
      </w:r>
      <w:r w:rsidR="00F52E71" w:rsidRPr="00F52E71">
        <w:t>§ 7.2 Rekkefølgebestemmelser</w:t>
      </w:r>
      <w:r w:rsidR="00F52E71">
        <w:t>, bokstav L (</w:t>
      </w:r>
      <w:r w:rsidR="00F52E71" w:rsidRPr="00F52E71">
        <w:rPr>
          <w:i/>
          <w:iCs/>
        </w:rPr>
        <w:t xml:space="preserve">Før utbygging i B12 og B16 </w:t>
      </w:r>
      <w:r w:rsidR="00F52E71" w:rsidRPr="00F52E71">
        <w:rPr>
          <w:i/>
          <w:iCs/>
        </w:rPr>
        <w:lastRenderedPageBreak/>
        <w:t xml:space="preserve">kan godkjennes skal adkomstveg </w:t>
      </w:r>
      <w:proofErr w:type="spellStart"/>
      <w:r w:rsidR="00F52E71" w:rsidRPr="00F52E71">
        <w:rPr>
          <w:i/>
          <w:iCs/>
        </w:rPr>
        <w:t>o_SKV</w:t>
      </w:r>
      <w:proofErr w:type="spellEnd"/>
      <w:r w:rsidR="00F52E71" w:rsidRPr="00F52E71">
        <w:rPr>
          <w:i/>
          <w:iCs/>
        </w:rPr>
        <w:t xml:space="preserve"> 12 være etablert</w:t>
      </w:r>
      <w:r w:rsidR="00F52E71">
        <w:t xml:space="preserve">) </w:t>
      </w:r>
      <w:r>
        <w:t>ved å prosjektere og opparbeide de tiltak som HK betaler kontantbidrag til. Dette omfatter følgende tiltak:</w:t>
      </w:r>
    </w:p>
    <w:p w14:paraId="13EC1312" w14:textId="77777777" w:rsidR="00FB6455" w:rsidRDefault="00FB6455" w:rsidP="00FB6455">
      <w:pPr>
        <w:rPr>
          <w:b/>
        </w:rPr>
      </w:pPr>
    </w:p>
    <w:p w14:paraId="674E634D" w14:textId="2547E26C" w:rsidR="00F52E71" w:rsidRDefault="00F52E71" w:rsidP="00FB6455">
      <w:pPr>
        <w:rPr>
          <w:b/>
        </w:rPr>
      </w:pPr>
      <w:r>
        <w:rPr>
          <w:b/>
        </w:rPr>
        <w:t xml:space="preserve">Kryssing av elv bak hotellet: </w:t>
      </w:r>
    </w:p>
    <w:tbl>
      <w:tblPr>
        <w:tblW w:w="446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00"/>
      </w:tblGrid>
      <w:tr w:rsidR="00F52E71" w:rsidRPr="00F52E71" w14:paraId="70BA4F7B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DEC9B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AAD61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Rigg egne arbeider</w:t>
            </w:r>
          </w:p>
        </w:tc>
      </w:tr>
      <w:tr w:rsidR="00F52E71" w:rsidRPr="00F52E71" w14:paraId="53740C61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81B71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19E56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Rensk begge sider + bekk</w:t>
            </w:r>
          </w:p>
        </w:tc>
      </w:tr>
      <w:tr w:rsidR="00F52E71" w:rsidRPr="00F52E71" w14:paraId="31D66593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BB57D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E447E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Transport</w:t>
            </w:r>
          </w:p>
        </w:tc>
      </w:tr>
      <w:tr w:rsidR="00F52E71" w:rsidRPr="00F52E71" w14:paraId="7705167E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37D0A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0AACB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Rensk i bekk før fundament</w:t>
            </w:r>
          </w:p>
        </w:tc>
      </w:tr>
      <w:tr w:rsidR="00F52E71" w:rsidRPr="00F52E71" w14:paraId="702AC9C0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CDD6E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78FF7" w14:textId="606BE255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fundament 8 </w:t>
            </w:r>
            <w:r w:rsidR="009C1A3D">
              <w:rPr>
                <w:rFonts w:eastAsia="Times New Roman" w:cs="Calibri"/>
                <w:color w:val="000000"/>
                <w:szCs w:val="22"/>
                <w:lang w:eastAsia="nb-NO"/>
              </w:rPr>
              <w:t>–</w:t>
            </w: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22</w:t>
            </w:r>
          </w:p>
        </w:tc>
      </w:tr>
      <w:tr w:rsidR="00F52E71" w:rsidRPr="00F52E71" w14:paraId="0E2DBBE0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AAE7B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47588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omfylling</w:t>
            </w:r>
            <w:proofErr w:type="spellEnd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, overdekking 300 mm</w:t>
            </w:r>
          </w:p>
        </w:tc>
      </w:tr>
      <w:tr w:rsidR="00F52E71" w:rsidRPr="00F52E71" w14:paraId="63928FD1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D2F35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8CBE3" w14:textId="3A9679E0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Utkiling 0 </w:t>
            </w:r>
            <w:r w:rsidR="009C1A3D">
              <w:rPr>
                <w:rFonts w:eastAsia="Times New Roman" w:cs="Calibri"/>
                <w:color w:val="000000"/>
                <w:szCs w:val="22"/>
                <w:lang w:eastAsia="nb-NO"/>
              </w:rPr>
              <w:t>–</w:t>
            </w: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100</w:t>
            </w:r>
          </w:p>
        </w:tc>
      </w:tr>
      <w:tr w:rsidR="00F52E71" w:rsidRPr="00F52E71" w14:paraId="5090D9A0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4224A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430CD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rør GUP </w:t>
            </w:r>
            <w:proofErr w:type="gram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Ø  1800</w:t>
            </w:r>
            <w:proofErr w:type="gramEnd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mm</w:t>
            </w:r>
          </w:p>
        </w:tc>
      </w:tr>
      <w:tr w:rsidR="00F52E71" w:rsidRPr="00F52E71" w14:paraId="5BE2A90F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9AEF5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9D30F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Oppbygging av veibane, </w:t>
            </w:r>
            <w:proofErr w:type="spellStart"/>
            <w:proofErr w:type="gram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spr.berg</w:t>
            </w:r>
            <w:proofErr w:type="spellEnd"/>
            <w:proofErr w:type="gramEnd"/>
          </w:p>
        </w:tc>
      </w:tr>
      <w:tr w:rsidR="00F52E71" w:rsidRPr="00F52E71" w14:paraId="3E69AE30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C90A6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5EEDF" w14:textId="77777777" w:rsidR="00F52E71" w:rsidRPr="00F52E71" w:rsidRDefault="00F52E71" w:rsidP="00F52E71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F52E71" w:rsidRPr="00F52E71" w14:paraId="34853F97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C44B8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54C84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forsterkingslag 300 mm 0 - 64</w:t>
            </w:r>
          </w:p>
        </w:tc>
      </w:tr>
      <w:tr w:rsidR="00F52E71" w:rsidRPr="00F52E71" w14:paraId="36868D82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56350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FDDA3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avretting 0 - 20, 10 cm</w:t>
            </w:r>
          </w:p>
        </w:tc>
      </w:tr>
      <w:tr w:rsidR="00F52E71" w:rsidRPr="00F52E71" w14:paraId="7AC054FA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F7F27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DED96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Avretting av eksisterende vei </w:t>
            </w:r>
          </w:p>
        </w:tc>
      </w:tr>
      <w:tr w:rsidR="00F52E71" w:rsidRPr="00F52E71" w14:paraId="7A89D43B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8F195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8B73A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før asfaltering</w:t>
            </w:r>
          </w:p>
        </w:tc>
      </w:tr>
      <w:tr w:rsidR="00F52E71" w:rsidRPr="00F52E71" w14:paraId="4FE78A96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FC310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AF861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Asfalt 125 </w:t>
            </w:r>
            <w:proofErr w:type="spell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kg's</w:t>
            </w:r>
            <w:proofErr w:type="spellEnd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dekke </w:t>
            </w:r>
            <w:proofErr w:type="spell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Agb</w:t>
            </w:r>
            <w:proofErr w:type="spellEnd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16</w:t>
            </w:r>
          </w:p>
        </w:tc>
      </w:tr>
      <w:tr w:rsidR="00F52E71" w:rsidRPr="00F52E71" w14:paraId="4A0B1CF7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C852C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D92F1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rigg asfalt</w:t>
            </w:r>
          </w:p>
        </w:tc>
      </w:tr>
      <w:tr w:rsidR="00F52E71" w:rsidRPr="00F52E71" w14:paraId="5CAEF671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306E0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B7C5E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Plastring elvekryssing</w:t>
            </w:r>
          </w:p>
        </w:tc>
      </w:tr>
      <w:tr w:rsidR="00F52E71" w:rsidRPr="00F52E71" w14:paraId="73EDA089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13427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A939C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Komprimering</w:t>
            </w:r>
          </w:p>
        </w:tc>
      </w:tr>
      <w:tr w:rsidR="00F52E71" w:rsidRPr="00F52E71" w14:paraId="581B8878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491F1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FB33A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Kabelpåvisning</w:t>
            </w:r>
          </w:p>
        </w:tc>
      </w:tr>
      <w:tr w:rsidR="00F52E71" w:rsidRPr="00F52E71" w14:paraId="2830A39B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F399D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20399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Opparb</w:t>
            </w:r>
            <w:proofErr w:type="spellEnd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plen etter plastring</w:t>
            </w:r>
          </w:p>
        </w:tc>
      </w:tr>
    </w:tbl>
    <w:p w14:paraId="366DC1E8" w14:textId="77777777" w:rsidR="00F52E71" w:rsidRDefault="00F52E71" w:rsidP="00FB6455">
      <w:pPr>
        <w:rPr>
          <w:b/>
        </w:rPr>
      </w:pPr>
    </w:p>
    <w:p w14:paraId="13F48AF2" w14:textId="43368AC9" w:rsidR="00F52E71" w:rsidRPr="00F52E71" w:rsidRDefault="00F52E71" w:rsidP="00FB6455">
      <w:pPr>
        <w:rPr>
          <w:b/>
        </w:rPr>
      </w:pPr>
      <w:r w:rsidRPr="00F52E71">
        <w:rPr>
          <w:b/>
        </w:rPr>
        <w:t>Plastring av elv</w:t>
      </w:r>
    </w:p>
    <w:tbl>
      <w:tblPr>
        <w:tblW w:w="446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00"/>
      </w:tblGrid>
      <w:tr w:rsidR="00F52E71" w:rsidRPr="00F52E71" w14:paraId="6AEEEF31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3975F" w14:textId="77777777" w:rsidR="00F52E71" w:rsidRPr="00F52E71" w:rsidRDefault="00F52E71" w:rsidP="00F52E71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31D7B" w14:textId="77777777" w:rsidR="00F52E71" w:rsidRPr="00F52E71" w:rsidRDefault="00F52E71" w:rsidP="00F52E71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F52E71" w:rsidRPr="00F52E71" w14:paraId="024F5D5A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B2036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FA9BC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Plastring elv</w:t>
            </w:r>
          </w:p>
        </w:tc>
      </w:tr>
      <w:tr w:rsidR="00F52E71" w:rsidRPr="00F52E71" w14:paraId="006D1CFB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D072F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9667A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Knuste masser bak plastring</w:t>
            </w:r>
          </w:p>
        </w:tc>
      </w:tr>
      <w:tr w:rsidR="00F52E71" w:rsidRPr="00F52E71" w14:paraId="776A0C1B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D87AC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ABE0F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Duk </w:t>
            </w:r>
            <w:proofErr w:type="spellStart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kl</w:t>
            </w:r>
            <w:proofErr w:type="spellEnd"/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IV</w:t>
            </w:r>
          </w:p>
        </w:tc>
      </w:tr>
      <w:tr w:rsidR="00F52E71" w:rsidRPr="00F52E71" w14:paraId="096533E2" w14:textId="77777777" w:rsidTr="00F52E7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F4CAA" w14:textId="77777777" w:rsidR="00F52E71" w:rsidRPr="00F52E71" w:rsidRDefault="00F52E71" w:rsidP="00F52E71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CDC1D" w14:textId="77777777" w:rsidR="00F52E71" w:rsidRPr="00F52E71" w:rsidRDefault="00F52E71" w:rsidP="00F52E71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F52E71">
              <w:rPr>
                <w:rFonts w:eastAsia="Times New Roman" w:cs="Calibri"/>
                <w:color w:val="000000"/>
                <w:szCs w:val="22"/>
                <w:lang w:eastAsia="nb-NO"/>
              </w:rPr>
              <w:t>Påvisning/ innmåling Va. Langs elv</w:t>
            </w:r>
          </w:p>
        </w:tc>
      </w:tr>
    </w:tbl>
    <w:p w14:paraId="58573239" w14:textId="77777777" w:rsidR="00F52E71" w:rsidRDefault="00F52E71" w:rsidP="00FB6455">
      <w:pPr>
        <w:rPr>
          <w:b/>
        </w:rPr>
      </w:pPr>
    </w:p>
    <w:p w14:paraId="62A457CD" w14:textId="1E770DC0" w:rsidR="00FB6455" w:rsidRDefault="00FB6455" w:rsidP="00FB6455">
      <w:pPr>
        <w:rPr>
          <w:b/>
        </w:rPr>
      </w:pPr>
      <w:r>
        <w:rPr>
          <w:b/>
        </w:rPr>
        <w:t>…</w:t>
      </w:r>
    </w:p>
    <w:p w14:paraId="55C95180" w14:textId="77777777" w:rsidR="00FB6455" w:rsidRPr="008B3B61" w:rsidRDefault="00FB6455" w:rsidP="00FB6455">
      <w:pPr>
        <w:rPr>
          <w:b/>
        </w:rPr>
      </w:pPr>
    </w:p>
    <w:p w14:paraId="27488946" w14:textId="65F85C0B" w:rsidR="00FB6455" w:rsidRDefault="00FB6455" w:rsidP="00FB6455">
      <w:r>
        <w:t xml:space="preserve">Tiltakene er vist og beskrevet på vedlagte </w:t>
      </w:r>
      <w:r w:rsidRPr="0083612F">
        <w:t>kartutsnitt datert</w:t>
      </w:r>
      <w:r w:rsidR="0083612F" w:rsidRPr="0083612F">
        <w:t xml:space="preserve"> 16. juni 2023</w:t>
      </w:r>
      <w:r w:rsidRPr="0083612F">
        <w:t xml:space="preserve">, jf. </w:t>
      </w:r>
      <w:r w:rsidRPr="0083612F">
        <w:rPr>
          <w:u w:val="single"/>
        </w:rPr>
        <w:t>Vedlegg 4</w:t>
      </w:r>
      <w:r w:rsidRPr="0083612F">
        <w:t>.</w:t>
      </w:r>
    </w:p>
    <w:p w14:paraId="002534BE" w14:textId="77777777" w:rsidR="00FB0C76" w:rsidRDefault="00FB0C76" w:rsidP="00196B5B"/>
    <w:p w14:paraId="51A086FE" w14:textId="77777777" w:rsidR="009C1A3D" w:rsidRDefault="009C1A3D" w:rsidP="009C1A3D">
      <w:pPr>
        <w:pStyle w:val="Heading3"/>
      </w:pPr>
      <w:r>
        <w:t>Erverv av grunn/rettigheter fra tredjeperson</w:t>
      </w:r>
    </w:p>
    <w:p w14:paraId="1667AA53" w14:textId="2B2A4705" w:rsidR="009C1A3D" w:rsidRDefault="009C1A3D" w:rsidP="009C1A3D">
      <w:r>
        <w:t xml:space="preserve">UB skal </w:t>
      </w:r>
      <w:proofErr w:type="gramStart"/>
      <w:r>
        <w:t>besørge</w:t>
      </w:r>
      <w:proofErr w:type="gramEnd"/>
      <w:r>
        <w:t xml:space="preserve"> erverv av </w:t>
      </w:r>
      <w:r w:rsidRPr="0083612F">
        <w:t xml:space="preserve">grunnareal og/eller rettigheter over grunnareal fra tredjeperson, som er nødvendig for opparbeidelse og fremføring av offentlig infrastruktur som angitt i pkt. 3.2.1 nedenfor, jf. dog pkt. 3.2.2 nedenfor. De aktuelle arealene utgjør totalt </w:t>
      </w:r>
      <w:r w:rsidR="0083612F" w:rsidRPr="0083612F">
        <w:t xml:space="preserve">756 </w:t>
      </w:r>
      <w:r w:rsidRPr="0083612F">
        <w:t xml:space="preserve">m2 og er vist på kartutsnitt datert </w:t>
      </w:r>
      <w:r w:rsidR="0083612F" w:rsidRPr="0083612F">
        <w:t>16. juni 2023</w:t>
      </w:r>
      <w:r w:rsidRPr="0083612F">
        <w:t xml:space="preserve">, jf. </w:t>
      </w:r>
      <w:r w:rsidRPr="0083612F">
        <w:rPr>
          <w:u w:val="single"/>
        </w:rPr>
        <w:t>Vedlegg 3</w:t>
      </w:r>
      <w:r w:rsidRPr="0083612F">
        <w:t>.</w:t>
      </w:r>
    </w:p>
    <w:p w14:paraId="2E64FEAB" w14:textId="77777777" w:rsidR="00FB0C76" w:rsidRDefault="00FB0C76" w:rsidP="00196B5B">
      <w:pPr>
        <w:pStyle w:val="Heading3"/>
      </w:pPr>
      <w:r>
        <w:lastRenderedPageBreak/>
        <w:t>Avståelse av grunn/rettigheter</w:t>
      </w:r>
    </w:p>
    <w:p w14:paraId="738AAEF3" w14:textId="1877AD58" w:rsidR="00421F2E" w:rsidRPr="0083612F" w:rsidRDefault="00E73B83" w:rsidP="00196B5B">
      <w:r w:rsidRPr="0083612F">
        <w:t xml:space="preserve">UB </w:t>
      </w:r>
      <w:r w:rsidR="00FB0C76" w:rsidRPr="0083612F">
        <w:t xml:space="preserve">skal </w:t>
      </w:r>
      <w:r w:rsidR="009C1A3D" w:rsidRPr="0083612F">
        <w:t xml:space="preserve">etter at </w:t>
      </w:r>
      <w:r w:rsidR="00421F2E" w:rsidRPr="0083612F">
        <w:t xml:space="preserve">opparbeidelse og fremføring av </w:t>
      </w:r>
      <w:r w:rsidR="00E3399F" w:rsidRPr="0083612F">
        <w:t>offentlig</w:t>
      </w:r>
      <w:r w:rsidR="00421F2E" w:rsidRPr="0083612F">
        <w:t xml:space="preserve"> infrastruktur </w:t>
      </w:r>
      <w:r w:rsidR="00514E1E" w:rsidRPr="0083612F">
        <w:t>a</w:t>
      </w:r>
      <w:r w:rsidR="00421F2E" w:rsidRPr="0083612F">
        <w:t xml:space="preserve">ngitt i </w:t>
      </w:r>
      <w:r w:rsidR="00185981" w:rsidRPr="0083612F">
        <w:t>pkt. 3.2</w:t>
      </w:r>
      <w:r w:rsidR="00FB0C76" w:rsidRPr="0083612F">
        <w:t>.1,</w:t>
      </w:r>
      <w:r w:rsidR="00785D91" w:rsidRPr="0083612F">
        <w:t xml:space="preserve"> jf. pkt. </w:t>
      </w:r>
      <w:r w:rsidR="00240819" w:rsidRPr="0083612F">
        <w:t>6.5</w:t>
      </w:r>
      <w:r w:rsidR="00185981" w:rsidRPr="0083612F">
        <w:t xml:space="preserve"> nedenfor</w:t>
      </w:r>
      <w:r w:rsidR="009C1A3D" w:rsidRPr="0083612F">
        <w:t xml:space="preserve"> er fullført, avstå ervervet grunnareal og/eller rettigheter over grunnareal til HK.</w:t>
      </w:r>
      <w:r w:rsidR="000C0CC2" w:rsidRPr="0083612F">
        <w:t xml:space="preserve"> aktuelle arealene </w:t>
      </w:r>
      <w:r w:rsidR="001858D3" w:rsidRPr="0083612F">
        <w:t xml:space="preserve">utgjør totalt </w:t>
      </w:r>
      <w:r w:rsidR="0083612F" w:rsidRPr="0083612F">
        <w:t xml:space="preserve">312 </w:t>
      </w:r>
      <w:r w:rsidR="001858D3" w:rsidRPr="0083612F">
        <w:t xml:space="preserve">m2 og </w:t>
      </w:r>
      <w:r w:rsidR="000C0CC2" w:rsidRPr="0083612F">
        <w:t>er vist på kartutsnitt</w:t>
      </w:r>
      <w:r w:rsidR="0085546B" w:rsidRPr="0083612F">
        <w:t xml:space="preserve"> datert </w:t>
      </w:r>
      <w:r w:rsidR="0083612F" w:rsidRPr="0083612F">
        <w:t>16. juni 2023</w:t>
      </w:r>
      <w:r w:rsidR="0085546B" w:rsidRPr="0083612F">
        <w:t>,</w:t>
      </w:r>
      <w:r w:rsidR="000C0CC2" w:rsidRPr="0083612F">
        <w:t xml:space="preserve"> jf. </w:t>
      </w:r>
      <w:r w:rsidR="000C0CC2" w:rsidRPr="0083612F">
        <w:rPr>
          <w:u w:val="single"/>
        </w:rPr>
        <w:t>Vedlegg 2</w:t>
      </w:r>
      <w:r w:rsidR="000C0CC2" w:rsidRPr="0083612F">
        <w:t>.</w:t>
      </w:r>
    </w:p>
    <w:p w14:paraId="1E3BDB7E" w14:textId="77777777" w:rsidR="004D7A0D" w:rsidRPr="0083612F" w:rsidRDefault="004D7A0D" w:rsidP="00196B5B"/>
    <w:p w14:paraId="2A669DC9" w14:textId="61E360FB" w:rsidR="00FB0C76" w:rsidRPr="004D7A0D" w:rsidRDefault="004D7A0D" w:rsidP="00196B5B">
      <w:r w:rsidRPr="0083612F">
        <w:t>Areal som UB måtte avstå av egen grunn, som ikke</w:t>
      </w:r>
      <w:r>
        <w:t xml:space="preserve"> er ervervet </w:t>
      </w:r>
      <w:proofErr w:type="spellStart"/>
      <w:r>
        <w:t>ihht</w:t>
      </w:r>
      <w:proofErr w:type="spellEnd"/>
      <w:r>
        <w:t xml:space="preserve"> pkt. 3.1.2 </w:t>
      </w:r>
      <w:r w:rsidR="00262828">
        <w:t xml:space="preserve">kompenseres </w:t>
      </w:r>
      <w:proofErr w:type="spellStart"/>
      <w:r w:rsidR="00262828">
        <w:t>ihht</w:t>
      </w:r>
      <w:proofErr w:type="spellEnd"/>
      <w:r w:rsidR="00262828">
        <w:t xml:space="preserve"> </w:t>
      </w:r>
      <w:proofErr w:type="spellStart"/>
      <w:r w:rsidR="00262828">
        <w:t>pkt</w:t>
      </w:r>
      <w:proofErr w:type="spellEnd"/>
      <w:r w:rsidR="00262828">
        <w:t xml:space="preserve"> 5.5</w:t>
      </w:r>
    </w:p>
    <w:p w14:paraId="587A9898" w14:textId="77777777" w:rsidR="00C2601F" w:rsidRPr="004D7A0D" w:rsidRDefault="00C2601F" w:rsidP="00196B5B"/>
    <w:p w14:paraId="723CD708" w14:textId="212ED5A1" w:rsidR="00FB0C76" w:rsidRDefault="00FB6455" w:rsidP="00196B5B">
      <w:pPr>
        <w:pStyle w:val="Heading2"/>
      </w:pPr>
      <w:r>
        <w:t>H</w:t>
      </w:r>
      <w:r w:rsidR="00FB0C76">
        <w:t>Ks plikter</w:t>
      </w:r>
      <w:r w:rsidR="00BF7497">
        <w:t>:</w:t>
      </w:r>
    </w:p>
    <w:p w14:paraId="6C43548C" w14:textId="2EA9FEA7" w:rsidR="00FB6455" w:rsidRDefault="00FB6455" w:rsidP="00196B5B">
      <w:pPr>
        <w:pStyle w:val="Heading3"/>
      </w:pPr>
      <w:r>
        <w:t>Kontantbidrag</w:t>
      </w:r>
    </w:p>
    <w:p w14:paraId="3CCADEC7" w14:textId="6FC83F04" w:rsidR="00FB6455" w:rsidRDefault="00441C56" w:rsidP="00FB6455">
      <w:r>
        <w:t>HK</w:t>
      </w:r>
      <w:r w:rsidR="00FB6455">
        <w:t xml:space="preserve"> skal oppfylle opparbeidelses- og rekkefølgekrav i reguleringsbestemmelsene </w:t>
      </w:r>
      <w:r w:rsidR="00FB6455" w:rsidRPr="00F52E71">
        <w:t xml:space="preserve">§ </w:t>
      </w:r>
      <w:r w:rsidR="00F52E71" w:rsidRPr="00F52E71">
        <w:t>4.2 og §7.2</w:t>
      </w:r>
      <w:r w:rsidR="00FB6455">
        <w:t xml:space="preserve"> ved å foreta innbetaling av kontantbidrag til </w:t>
      </w:r>
      <w:r>
        <w:t>UB</w:t>
      </w:r>
      <w:r w:rsidR="00FB6455">
        <w:t xml:space="preserve">, jf. pkt. 6.1 nedenfor. </w:t>
      </w:r>
    </w:p>
    <w:p w14:paraId="4DD15A39" w14:textId="77777777" w:rsidR="00FB6455" w:rsidRPr="00C4589C" w:rsidRDefault="00FB6455" w:rsidP="00FB6455">
      <w:pPr>
        <w:rPr>
          <w:i/>
        </w:rPr>
      </w:pPr>
    </w:p>
    <w:p w14:paraId="737F260E" w14:textId="6AABF414" w:rsidR="00FB6455" w:rsidRDefault="00FB6455" w:rsidP="00FB6455">
      <w:r>
        <w:t>Konta</w:t>
      </w:r>
      <w:r w:rsidRPr="00D00EF3">
        <w:t>ntbidraget tilsvarer</w:t>
      </w:r>
      <w:r w:rsidR="00441C56" w:rsidRPr="00D00EF3">
        <w:t xml:space="preserve"> 50 % av</w:t>
      </w:r>
      <w:r w:rsidRPr="00D00EF3">
        <w:t xml:space="preserve"> de totale kostnader til prosjektering og gjennomføring av </w:t>
      </w:r>
      <w:r w:rsidR="00F52E71" w:rsidRPr="00D00EF3">
        <w:t>postene 1-1</w:t>
      </w:r>
      <w:r w:rsidR="00D00EF3" w:rsidRPr="00D00EF3">
        <w:t>8</w:t>
      </w:r>
      <w:r w:rsidRPr="00D00EF3">
        <w:t xml:space="preserve"> nevnt i pkt. 3.</w:t>
      </w:r>
      <w:r w:rsidR="00F52E71" w:rsidRPr="00D00EF3">
        <w:t>1</w:t>
      </w:r>
      <w:r w:rsidRPr="00D00EF3">
        <w:t>.1.</w:t>
      </w:r>
      <w:r w:rsidR="00F52E71" w:rsidRPr="00D00EF3">
        <w:t xml:space="preserve"> og 70 % av de totale kostnader til prosjektering og gjennomføring av postene</w:t>
      </w:r>
      <w:r w:rsidR="00D00EF3" w:rsidRPr="00D00EF3">
        <w:t xml:space="preserve"> 19-22.</w:t>
      </w:r>
    </w:p>
    <w:p w14:paraId="5DC79D58" w14:textId="77777777" w:rsidR="00982D5C" w:rsidRDefault="00982D5C" w:rsidP="00FB6455"/>
    <w:tbl>
      <w:tblPr>
        <w:tblW w:w="924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4224"/>
        <w:gridCol w:w="653"/>
        <w:gridCol w:w="435"/>
        <w:gridCol w:w="805"/>
        <w:gridCol w:w="1200"/>
      </w:tblGrid>
      <w:tr w:rsidR="00982D5C" w:rsidRPr="00982D5C" w14:paraId="5FD9820D" w14:textId="77777777" w:rsidTr="00982D5C">
        <w:trPr>
          <w:trHeight w:val="300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C602C" w14:textId="77777777" w:rsidR="00982D5C" w:rsidRPr="00982D5C" w:rsidRDefault="00982D5C" w:rsidP="00982D5C">
            <w:pPr>
              <w:rPr>
                <w:rFonts w:eastAsia="Times New Roman" w:cs="Calibri"/>
                <w:b/>
                <w:bCs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b/>
                <w:bCs/>
                <w:color w:val="000000"/>
                <w:szCs w:val="22"/>
                <w:lang w:eastAsia="nb-NO"/>
              </w:rPr>
              <w:t>Kryssing av elv bak hotellet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23C8B" w14:textId="77777777" w:rsidR="00982D5C" w:rsidRPr="00982D5C" w:rsidRDefault="00982D5C" w:rsidP="00982D5C">
            <w:pPr>
              <w:jc w:val="center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</w:tr>
      <w:tr w:rsidR="00982D5C" w:rsidRPr="00982D5C" w14:paraId="7B22A3D1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F1998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5B322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6142A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06FFE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529DA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39472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2F2A75BB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370EC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Post </w:t>
            </w: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nr</w:t>
            </w:r>
            <w:proofErr w:type="spellEnd"/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0126E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FFA2C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D5F9F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A377E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FC9B8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054EFB9D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35144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15860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Rigg egne arbeider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816F9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5F57F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7D4F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1DAA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15000</w:t>
            </w:r>
          </w:p>
        </w:tc>
      </w:tr>
      <w:tr w:rsidR="00982D5C" w:rsidRPr="00982D5C" w14:paraId="1F8C3BD9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76491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9E0CD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Rensk begge sider + bekk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1CEF2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CF5C7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DA14C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1977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7200</w:t>
            </w:r>
          </w:p>
        </w:tc>
      </w:tr>
      <w:tr w:rsidR="00982D5C" w:rsidRPr="00982D5C" w14:paraId="0C6C4535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0AD3A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26929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Transport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8EA4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F829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0256B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862A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9000</w:t>
            </w:r>
          </w:p>
        </w:tc>
      </w:tr>
      <w:tr w:rsidR="00982D5C" w:rsidRPr="00982D5C" w14:paraId="4C3B5F64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7B4C2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E3A4A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Rensk i bekk før fundament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EEB1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ECD9E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2F9A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0013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3600</w:t>
            </w:r>
          </w:p>
        </w:tc>
      </w:tr>
      <w:tr w:rsidR="00982D5C" w:rsidRPr="00982D5C" w14:paraId="235A60B4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752F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60307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fundament 8 - 22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EF9B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7.2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E909D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E942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641.5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7649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4618.8</w:t>
            </w:r>
          </w:p>
        </w:tc>
      </w:tr>
      <w:tr w:rsidR="00982D5C" w:rsidRPr="00982D5C" w14:paraId="31A98540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C9242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3E901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omfylling</w:t>
            </w:r>
            <w:proofErr w:type="spellEnd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, overdekking 300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ED54F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9FA9C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01461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641.5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AA1B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28867.5</w:t>
            </w:r>
          </w:p>
        </w:tc>
      </w:tr>
      <w:tr w:rsidR="00982D5C" w:rsidRPr="00982D5C" w14:paraId="3F4A168F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9B77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F9065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Utkiling 0 - 100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32F7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08142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B8E14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66B9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55000</w:t>
            </w:r>
          </w:p>
        </w:tc>
      </w:tr>
      <w:tr w:rsidR="00982D5C" w:rsidRPr="00982D5C" w14:paraId="20DA3BE9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0473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8C599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rør GUP </w:t>
            </w:r>
            <w:proofErr w:type="gram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Ø  1800</w:t>
            </w:r>
            <w:proofErr w:type="gramEnd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1566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C5C66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18A9F" w14:textId="77777777" w:rsidR="00982D5C" w:rsidRPr="00982D5C" w:rsidRDefault="00982D5C" w:rsidP="00982D5C">
            <w:pPr>
              <w:jc w:val="right"/>
              <w:rPr>
                <w:rFonts w:eastAsia="Times New Roman" w:cs="Calibri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szCs w:val="22"/>
                <w:lang w:eastAsia="nb-NO"/>
              </w:rPr>
              <w:t>11210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FE03C" w14:textId="77777777" w:rsidR="00982D5C" w:rsidRPr="00982D5C" w:rsidRDefault="00982D5C" w:rsidP="00982D5C">
            <w:pPr>
              <w:jc w:val="right"/>
              <w:rPr>
                <w:rFonts w:eastAsia="Times New Roman" w:cs="Calibri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szCs w:val="22"/>
                <w:lang w:eastAsia="nb-NO"/>
              </w:rPr>
              <w:t>134520</w:t>
            </w:r>
          </w:p>
        </w:tc>
      </w:tr>
      <w:tr w:rsidR="00982D5C" w:rsidRPr="00982D5C" w14:paraId="168D8A56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9128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8269E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Oppbygging av veibane, </w:t>
            </w:r>
            <w:proofErr w:type="spellStart"/>
            <w:proofErr w:type="gram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spr.berg</w:t>
            </w:r>
            <w:proofErr w:type="spellEnd"/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E857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4039F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BC43A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3BA4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27000</w:t>
            </w:r>
          </w:p>
        </w:tc>
      </w:tr>
      <w:tr w:rsidR="00982D5C" w:rsidRPr="00982D5C" w14:paraId="32C815B3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0D19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59194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EC10B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09A97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7534B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3462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0</w:t>
            </w:r>
          </w:p>
        </w:tc>
      </w:tr>
      <w:tr w:rsidR="00982D5C" w:rsidRPr="00982D5C" w14:paraId="37EE526D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5365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277EE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forsterkingslag 300 mm 0 - 64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FB48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CD144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50914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A02E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84960</w:t>
            </w:r>
          </w:p>
        </w:tc>
      </w:tr>
      <w:tr w:rsidR="00982D5C" w:rsidRPr="00982D5C" w14:paraId="3B87A2DE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CF8C3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03086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avretting 0 - 20, 10 cm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25CCC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EC8F7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070D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4C789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33600</w:t>
            </w:r>
          </w:p>
        </w:tc>
      </w:tr>
      <w:tr w:rsidR="00982D5C" w:rsidRPr="00982D5C" w14:paraId="465FAA33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FFF2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C7993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Avretting av eksisterende vei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0C049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DA01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35797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40F6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0</w:t>
            </w:r>
          </w:p>
        </w:tc>
      </w:tr>
      <w:tr w:rsidR="00982D5C" w:rsidRPr="00982D5C" w14:paraId="3421325A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140D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0670C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før asfaltering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DF80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660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0CEA7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4B9A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3257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33000</w:t>
            </w:r>
          </w:p>
        </w:tc>
      </w:tr>
      <w:tr w:rsidR="00982D5C" w:rsidRPr="00982D5C" w14:paraId="561F057D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584A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EF255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Asfalt 125 </w:t>
            </w: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kg's</w:t>
            </w:r>
            <w:proofErr w:type="spellEnd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dekke </w:t>
            </w: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Agb</w:t>
            </w:r>
            <w:proofErr w:type="spellEnd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35D81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1260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6E14D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E0CBB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B3FE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441000</w:t>
            </w:r>
          </w:p>
        </w:tc>
      </w:tr>
      <w:tr w:rsidR="00982D5C" w:rsidRPr="00982D5C" w14:paraId="23F3C784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26952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F5D15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rigg asfalt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2D6DB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95C6F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BF61A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D0CE1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30000</w:t>
            </w:r>
          </w:p>
        </w:tc>
      </w:tr>
      <w:tr w:rsidR="00982D5C" w:rsidRPr="00982D5C" w14:paraId="1E28319D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9DA22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399E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Plastring elvekryssing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9587C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47113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2D28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42D3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37500</w:t>
            </w:r>
          </w:p>
        </w:tc>
      </w:tr>
      <w:tr w:rsidR="00982D5C" w:rsidRPr="00982D5C" w14:paraId="433C6DD0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40D3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B82D2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Komprimering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6809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F394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RS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03C9F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9000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2810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9000</w:t>
            </w:r>
          </w:p>
        </w:tc>
      </w:tr>
      <w:tr w:rsidR="00982D5C" w:rsidRPr="00982D5C" w14:paraId="22863345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DABF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AEFAF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Kabelpåvisning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9D4F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B8EB3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stk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E3EB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9F76F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4000</w:t>
            </w:r>
          </w:p>
        </w:tc>
      </w:tr>
      <w:tr w:rsidR="00982D5C" w:rsidRPr="00982D5C" w14:paraId="29C989DA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99EA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85C8A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Opparb</w:t>
            </w:r>
            <w:proofErr w:type="spellEnd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plen etter plastring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2D4E1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D7ECC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47C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B8351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31500</w:t>
            </w:r>
          </w:p>
        </w:tc>
      </w:tr>
      <w:tr w:rsidR="00982D5C" w:rsidRPr="00982D5C" w14:paraId="40B76EAC" w14:textId="77777777" w:rsidTr="00982D5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A385A" w14:textId="77777777" w:rsidR="00982D5C" w:rsidRPr="00982D5C" w:rsidRDefault="00982D5C" w:rsidP="00982D5C">
            <w:pPr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982D5C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Sum eks MVA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0AB77" w14:textId="77777777" w:rsidR="00982D5C" w:rsidRPr="00982D5C" w:rsidRDefault="00982D5C" w:rsidP="00982D5C">
            <w:pPr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EB4BF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8C5EC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DD3F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96D6A" w14:textId="77777777" w:rsidR="00982D5C" w:rsidRPr="00982D5C" w:rsidRDefault="00982D5C" w:rsidP="00982D5C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982D5C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989366.3</w:t>
            </w:r>
          </w:p>
        </w:tc>
      </w:tr>
      <w:tr w:rsidR="00982D5C" w:rsidRPr="00982D5C" w14:paraId="7E08B14D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D9D5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AF3AC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2BCC4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07649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6992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E1D5A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710AB1E2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6CC3D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5FDFB" w14:textId="1E61B6AC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D3409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243C5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E91D7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DC490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4D355D75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728AE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08589" w14:textId="7853F1B9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FA8F2" w14:textId="25A9A60C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10D0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D997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52E7E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416C1DD7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F2880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1658E" w14:textId="4502499A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1D520" w14:textId="476D3E78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9EC9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7218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DC71A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7C02D856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1A26F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17AA6" w14:textId="1F89D80D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B3C19" w14:textId="03CE61C8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D666C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F00D1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F4BFC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25F8F529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25AA0" w14:textId="6AE6E99E" w:rsidR="00982D5C" w:rsidRPr="00982D5C" w:rsidRDefault="00982D5C" w:rsidP="00982D5C">
            <w:pPr>
              <w:rPr>
                <w:rFonts w:asciiTheme="minorHAnsi" w:eastAsia="Times New Roman" w:hAnsiTheme="minorHAnsi" w:cstheme="minorHAnsi"/>
                <w:b/>
                <w:bCs/>
                <w:szCs w:val="22"/>
                <w:lang w:eastAsia="nb-NO"/>
              </w:rPr>
            </w:pPr>
            <w:r w:rsidRPr="00982D5C">
              <w:rPr>
                <w:rFonts w:asciiTheme="minorHAnsi" w:eastAsia="Times New Roman" w:hAnsiTheme="minorHAnsi" w:cstheme="minorHAnsi"/>
                <w:b/>
                <w:bCs/>
                <w:szCs w:val="22"/>
                <w:lang w:eastAsia="nb-NO"/>
              </w:rPr>
              <w:t>Plastring av elv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B5782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8F69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8A2C0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85373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6495A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3F8A7A6C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1FC3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5870C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AB29F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360BE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330D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57D73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982D5C" w:rsidRPr="00982D5C" w14:paraId="7EF17EAB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74C5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7730D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Plastring elv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5995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82307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4928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5BD0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561000</w:t>
            </w:r>
          </w:p>
        </w:tc>
      </w:tr>
      <w:tr w:rsidR="00982D5C" w:rsidRPr="00982D5C" w14:paraId="06053965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5711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13D47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Knuste masser bak plastring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89B2A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59A4F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B2E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3FD9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144000</w:t>
            </w:r>
          </w:p>
        </w:tc>
      </w:tr>
      <w:tr w:rsidR="00982D5C" w:rsidRPr="00982D5C" w14:paraId="48B2C1B3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7848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2EDCE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Duk </w:t>
            </w: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kl</w:t>
            </w:r>
            <w:proofErr w:type="spellEnd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 xml:space="preserve"> IV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9C05E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5A965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m2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059F7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81D24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7500</w:t>
            </w:r>
          </w:p>
        </w:tc>
      </w:tr>
      <w:tr w:rsidR="00982D5C" w:rsidRPr="00982D5C" w14:paraId="3EB70811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DBEC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CAE75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Påvisning/ innmåling Va. Langs elv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DBA5D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33EED" w14:textId="77777777" w:rsidR="00982D5C" w:rsidRPr="00982D5C" w:rsidRDefault="00982D5C" w:rsidP="00982D5C">
            <w:pPr>
              <w:rPr>
                <w:rFonts w:eastAsia="Times New Roman" w:cs="Calibri"/>
                <w:color w:val="000000"/>
                <w:szCs w:val="22"/>
                <w:lang w:eastAsia="nb-NO"/>
              </w:rPr>
            </w:pPr>
            <w:proofErr w:type="spellStart"/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stk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1EC55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9000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43160" w14:textId="77777777" w:rsidR="00982D5C" w:rsidRPr="00982D5C" w:rsidRDefault="00982D5C" w:rsidP="00982D5C">
            <w:pPr>
              <w:jc w:val="right"/>
              <w:rPr>
                <w:rFonts w:eastAsia="Times New Roman" w:cs="Calibri"/>
                <w:color w:val="000000"/>
                <w:szCs w:val="22"/>
                <w:lang w:eastAsia="nb-NO"/>
              </w:rPr>
            </w:pPr>
            <w:r w:rsidRPr="00982D5C">
              <w:rPr>
                <w:rFonts w:eastAsia="Times New Roman" w:cs="Calibri"/>
                <w:color w:val="000000"/>
                <w:szCs w:val="22"/>
                <w:lang w:eastAsia="nb-NO"/>
              </w:rPr>
              <w:t>9000</w:t>
            </w:r>
          </w:p>
        </w:tc>
      </w:tr>
      <w:tr w:rsidR="00982D5C" w:rsidRPr="00982D5C" w14:paraId="321A961C" w14:textId="77777777" w:rsidTr="00982D5C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D4600" w14:textId="77777777" w:rsidR="00982D5C" w:rsidRPr="00982D5C" w:rsidRDefault="00982D5C" w:rsidP="00982D5C">
            <w:pPr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982D5C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Sum eks MVA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32EF7" w14:textId="77777777" w:rsidR="00982D5C" w:rsidRPr="00982D5C" w:rsidRDefault="00982D5C" w:rsidP="00982D5C">
            <w:pPr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D7FB6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95BFC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977B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227B8" w14:textId="77777777" w:rsidR="00982D5C" w:rsidRPr="00982D5C" w:rsidRDefault="00982D5C" w:rsidP="00982D5C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982D5C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721500</w:t>
            </w:r>
          </w:p>
        </w:tc>
      </w:tr>
      <w:tr w:rsidR="00982D5C" w:rsidRPr="00982D5C" w14:paraId="61247060" w14:textId="77777777" w:rsidTr="00982D5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D88F6" w14:textId="77777777" w:rsidR="00982D5C" w:rsidRPr="00982D5C" w:rsidRDefault="00982D5C" w:rsidP="00982D5C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C2892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D55C3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FE2D1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D68FB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14517" w14:textId="77777777" w:rsidR="00982D5C" w:rsidRPr="00982D5C" w:rsidRDefault="00982D5C" w:rsidP="00982D5C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635C615E" w14:textId="77777777" w:rsidR="00562BF7" w:rsidRDefault="00982D5C" w:rsidP="00FB6455">
      <w:r>
        <w:t xml:space="preserve">Hamarøy kommune skal dermed foreta innbetaling av kontantbidrag på kr </w:t>
      </w:r>
      <w:r w:rsidRPr="00982D5C">
        <w:t>494</w:t>
      </w:r>
      <w:r w:rsidR="00562BF7">
        <w:t> </w:t>
      </w:r>
      <w:r w:rsidRPr="00982D5C">
        <w:t>683</w:t>
      </w:r>
      <w:r w:rsidR="00562BF7">
        <w:t xml:space="preserve"> (50 %)</w:t>
      </w:r>
      <w:r>
        <w:t xml:space="preserve"> for post 1-18 og kr 505.050</w:t>
      </w:r>
      <w:r w:rsidR="00562BF7">
        <w:t xml:space="preserve"> (70 %)</w:t>
      </w:r>
      <w:r>
        <w:t xml:space="preserve"> for </w:t>
      </w:r>
      <w:r w:rsidR="00562BF7">
        <w:t xml:space="preserve">post 19-22, til sammen kr. </w:t>
      </w:r>
      <w:r w:rsidR="00562BF7" w:rsidRPr="00562BF7">
        <w:rPr>
          <w:b/>
          <w:bCs/>
        </w:rPr>
        <w:t>999 733</w:t>
      </w:r>
      <w:r w:rsidR="00562BF7">
        <w:t xml:space="preserve">. </w:t>
      </w:r>
    </w:p>
    <w:p w14:paraId="0AA8EB6E" w14:textId="77777777" w:rsidR="00562BF7" w:rsidRDefault="00562BF7" w:rsidP="00FB6455"/>
    <w:p w14:paraId="1B03FE6A" w14:textId="2A96E77B" w:rsidR="00562BF7" w:rsidRDefault="00562BF7" w:rsidP="00FB6455">
      <w:r>
        <w:t>Kommunens kontantbidrag står fast, og eventuelle kostnadsøkninger som påløper fram til ferdigstillelse dekkes i sin helhet av utbygger.</w:t>
      </w:r>
    </w:p>
    <w:p w14:paraId="4A9B2442" w14:textId="77777777" w:rsidR="00FB6455" w:rsidRPr="00FB6455" w:rsidRDefault="00FB6455" w:rsidP="00FB6455"/>
    <w:p w14:paraId="4DF37278" w14:textId="77777777" w:rsidR="00834F0E" w:rsidRDefault="00BB4137" w:rsidP="00196B5B">
      <w:pPr>
        <w:pStyle w:val="Heading3"/>
      </w:pPr>
      <w:r>
        <w:t>Tvangsmessig e</w:t>
      </w:r>
      <w:r w:rsidR="00BF7497">
        <w:t>rverv av grunn</w:t>
      </w:r>
      <w:r w:rsidR="00834F0E">
        <w:t>/rettighet fra tredjeperson</w:t>
      </w:r>
    </w:p>
    <w:p w14:paraId="0F7B5517" w14:textId="11FE606B" w:rsidR="00BF7497" w:rsidRDefault="00D96273" w:rsidP="00196B5B">
      <w:r>
        <w:t>H</w:t>
      </w:r>
      <w:r w:rsidR="00834F0E">
        <w:t xml:space="preserve">K skal </w:t>
      </w:r>
      <w:proofErr w:type="gramStart"/>
      <w:r w:rsidR="00BB4137">
        <w:t>forestå</w:t>
      </w:r>
      <w:proofErr w:type="gramEnd"/>
      <w:r w:rsidR="00834F0E">
        <w:t xml:space="preserve"> erverv ved ekspropriasjon fra tredjeperson av grunnareal/rettigheter som er nødvendige for </w:t>
      </w:r>
      <w:r w:rsidR="00BB4137">
        <w:t xml:space="preserve">opparbeidelse og fremføring av offentlig infrastruktur </w:t>
      </w:r>
      <w:r w:rsidR="00BF7497">
        <w:t xml:space="preserve">angitt i pkt. 3.2.1, dersom avtalt erverv ikke oppnås, jf. pkt. </w:t>
      </w:r>
      <w:r w:rsidR="00AD4ED0">
        <w:t>3.1.3 ovenfor.</w:t>
      </w:r>
    </w:p>
    <w:p w14:paraId="097C11A0" w14:textId="77777777" w:rsidR="00500FC7" w:rsidRDefault="00500FC7" w:rsidP="00500FC7"/>
    <w:p w14:paraId="7CC44142" w14:textId="30539ED7" w:rsidR="00195B48" w:rsidRDefault="00500FC7" w:rsidP="0083612F">
      <w:pPr>
        <w:pStyle w:val="Heading3"/>
      </w:pPr>
      <w:r>
        <w:t xml:space="preserve">Kostnader forbundet med erverv </w:t>
      </w:r>
    </w:p>
    <w:p w14:paraId="636BE308" w14:textId="621C0AB8" w:rsidR="00500FC7" w:rsidRDefault="00195B48" w:rsidP="00195B48">
      <w:r>
        <w:t xml:space="preserve">Kostnader forbundet med erverv </w:t>
      </w:r>
      <w:r w:rsidR="00500FC7">
        <w:t xml:space="preserve">av areal og/eller </w:t>
      </w:r>
      <w:r>
        <w:t xml:space="preserve">rettigheter, herunder både prosesskostnader og eventuell utmålt ekspropriasjonserstatning </w:t>
      </w:r>
      <w:r w:rsidR="00500FC7">
        <w:t>bæres av begge (fordeling 50/50).</w:t>
      </w:r>
    </w:p>
    <w:p w14:paraId="3CF19A99" w14:textId="77777777" w:rsidR="00500FC7" w:rsidRDefault="00500FC7" w:rsidP="00500FC7">
      <w:pPr>
        <w:ind w:firstLine="708"/>
      </w:pPr>
    </w:p>
    <w:p w14:paraId="1BC4C09E" w14:textId="56D8E2F8" w:rsidR="00500FC7" w:rsidRDefault="00195B48" w:rsidP="00500FC7">
      <w:r>
        <w:t>Prosesskostnader og e</w:t>
      </w:r>
      <w:r w:rsidR="00500FC7">
        <w:t xml:space="preserve">kspropriasjonserstatningen som utmåles </w:t>
      </w:r>
      <w:r>
        <w:t xml:space="preserve">forskutteres </w:t>
      </w:r>
      <w:r w:rsidR="00500FC7">
        <w:t xml:space="preserve">av </w:t>
      </w:r>
      <w:r w:rsidR="00D96273">
        <w:t>HK</w:t>
      </w:r>
      <w:r>
        <w:t>, og avregnes mot kontantbidraget som nevnt i pkt. 3.2.1</w:t>
      </w:r>
      <w:r w:rsidR="00500FC7">
        <w:t xml:space="preserve">. </w:t>
      </w:r>
    </w:p>
    <w:p w14:paraId="661E297D" w14:textId="77777777" w:rsidR="00500FC7" w:rsidRPr="00834F0E" w:rsidRDefault="00500FC7" w:rsidP="00196B5B"/>
    <w:p w14:paraId="17A42F1F" w14:textId="70623315" w:rsidR="00D96273" w:rsidRDefault="00604984" w:rsidP="00D96273">
      <w:pPr>
        <w:pStyle w:val="Heading1"/>
      </w:pPr>
      <w:r>
        <w:t xml:space="preserve">Nærmere om </w:t>
      </w:r>
      <w:r w:rsidR="003753ED">
        <w:t>H</w:t>
      </w:r>
      <w:r>
        <w:t>k</w:t>
      </w:r>
      <w:r w:rsidR="00785D91">
        <w:t>’</w:t>
      </w:r>
      <w:r w:rsidR="00AD4ED0">
        <w:t xml:space="preserve">s plikter </w:t>
      </w:r>
    </w:p>
    <w:p w14:paraId="3AD6BEC4" w14:textId="77777777" w:rsidR="00D96273" w:rsidRDefault="00D96273" w:rsidP="00D96273">
      <w:pPr>
        <w:pStyle w:val="Heading2"/>
      </w:pPr>
      <w:r>
        <w:t>Kontantbidrag</w:t>
      </w:r>
    </w:p>
    <w:p w14:paraId="7213E8DF" w14:textId="53F80AB2" w:rsidR="00D96273" w:rsidRDefault="00D96273" w:rsidP="00D96273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HK skal overføre kontantbidraget</w:t>
      </w:r>
      <w:r w:rsidR="00195B48">
        <w:rPr>
          <w:rFonts w:eastAsia="Times New Roman"/>
          <w:bCs/>
          <w:szCs w:val="26"/>
        </w:rPr>
        <w:t xml:space="preserve"> (med </w:t>
      </w:r>
      <w:proofErr w:type="spellStart"/>
      <w:r w:rsidR="00195B48">
        <w:rPr>
          <w:rFonts w:eastAsia="Times New Roman"/>
          <w:bCs/>
          <w:szCs w:val="26"/>
        </w:rPr>
        <w:t>evt</w:t>
      </w:r>
      <w:proofErr w:type="spellEnd"/>
      <w:r w:rsidR="00195B48">
        <w:rPr>
          <w:rFonts w:eastAsia="Times New Roman"/>
          <w:bCs/>
          <w:szCs w:val="26"/>
        </w:rPr>
        <w:t xml:space="preserve"> fradrag som nevnt ovenfor)</w:t>
      </w:r>
      <w:r>
        <w:rPr>
          <w:rFonts w:eastAsia="Times New Roman"/>
          <w:bCs/>
          <w:szCs w:val="26"/>
        </w:rPr>
        <w:t xml:space="preserve"> i sin helhet når opparbeidelse av veiprosjekt</w:t>
      </w:r>
      <w:r w:rsidR="00A960F3">
        <w:rPr>
          <w:rFonts w:eastAsia="Times New Roman"/>
          <w:bCs/>
          <w:szCs w:val="26"/>
        </w:rPr>
        <w:t xml:space="preserve"> samt plastring av elv</w:t>
      </w:r>
      <w:r>
        <w:rPr>
          <w:rFonts w:eastAsia="Times New Roman"/>
          <w:bCs/>
          <w:szCs w:val="26"/>
        </w:rPr>
        <w:t xml:space="preserve"> er ferdigstilt, og overtagelsesforretning er avholdt mellom HK og UB. Faktura utstedes av UB til HK med minst 30 dager betalingsfrist når anlegget er godkjent og overtatt.</w:t>
      </w:r>
    </w:p>
    <w:p w14:paraId="3C79B0E1" w14:textId="77777777" w:rsidR="00D96273" w:rsidRDefault="00D96273" w:rsidP="00D96273">
      <w:pPr>
        <w:rPr>
          <w:rFonts w:eastAsia="Times New Roman"/>
          <w:bCs/>
          <w:szCs w:val="26"/>
        </w:rPr>
      </w:pPr>
    </w:p>
    <w:p w14:paraId="238389AC" w14:textId="295601C3" w:rsidR="00D96273" w:rsidRPr="003346A2" w:rsidRDefault="00D96273" w:rsidP="00D96273">
      <w:pPr>
        <w:rPr>
          <w:rFonts w:eastAsia="Times New Roman"/>
          <w:bCs/>
          <w:szCs w:val="26"/>
        </w:rPr>
      </w:pPr>
      <w:r w:rsidRPr="003346A2">
        <w:rPr>
          <w:rFonts w:eastAsia="Times New Roman"/>
          <w:bCs/>
          <w:szCs w:val="26"/>
        </w:rPr>
        <w:t>HK betaler kontantbidrag til UB;</w:t>
      </w:r>
    </w:p>
    <w:p w14:paraId="65E03A44" w14:textId="77777777" w:rsidR="00D96273" w:rsidRPr="003346A2" w:rsidRDefault="00D96273" w:rsidP="00D96273">
      <w:pPr>
        <w:pStyle w:val="ListParagraph"/>
        <w:numPr>
          <w:ilvl w:val="0"/>
          <w:numId w:val="17"/>
        </w:numPr>
        <w:rPr>
          <w:rFonts w:eastAsia="Times New Roman"/>
          <w:bCs/>
          <w:szCs w:val="26"/>
        </w:rPr>
      </w:pPr>
      <w:proofErr w:type="spellStart"/>
      <w:r w:rsidRPr="003346A2">
        <w:rPr>
          <w:rFonts w:eastAsia="Times New Roman"/>
          <w:bCs/>
          <w:szCs w:val="26"/>
        </w:rPr>
        <w:t>ekskl.mva</w:t>
      </w:r>
      <w:proofErr w:type="spellEnd"/>
      <w:r w:rsidRPr="003346A2">
        <w:rPr>
          <w:rFonts w:eastAsia="Times New Roman"/>
          <w:bCs/>
          <w:szCs w:val="26"/>
        </w:rPr>
        <w:t xml:space="preserve">. </w:t>
      </w:r>
    </w:p>
    <w:p w14:paraId="66283963" w14:textId="77777777" w:rsidR="00D96273" w:rsidRPr="008B3B61" w:rsidRDefault="00D96273" w:rsidP="00D96273">
      <w:pPr>
        <w:ind w:left="360"/>
        <w:rPr>
          <w:rFonts w:eastAsia="Times New Roman"/>
          <w:bCs/>
          <w:szCs w:val="26"/>
        </w:rPr>
      </w:pPr>
    </w:p>
    <w:p w14:paraId="78B92BAB" w14:textId="4B0D14DE" w:rsidR="00D96273" w:rsidRDefault="00D96273" w:rsidP="00D96273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 xml:space="preserve">Ved forsinket innbetaling av kontantbeløpet påløper rente i henhold til </w:t>
      </w:r>
    </w:p>
    <w:p w14:paraId="72CD3595" w14:textId="7DB26C5F" w:rsidR="00D96273" w:rsidRPr="00D903A3" w:rsidRDefault="00D96273" w:rsidP="00D96273">
      <w:pPr>
        <w:pStyle w:val="ListParagraph"/>
        <w:numPr>
          <w:ilvl w:val="0"/>
          <w:numId w:val="16"/>
        </w:numPr>
      </w:pPr>
      <w:r>
        <w:rPr>
          <w:rFonts w:eastAsia="Times New Roman"/>
          <w:bCs/>
          <w:szCs w:val="26"/>
        </w:rPr>
        <w:t>lov om forsinkelsesrente</w:t>
      </w:r>
    </w:p>
    <w:p w14:paraId="573CB59D" w14:textId="77777777" w:rsidR="00DD47D7" w:rsidRPr="00A046B6" w:rsidRDefault="00E65BA3" w:rsidP="00196B5B">
      <w:pPr>
        <w:pStyle w:val="Heading2"/>
        <w:rPr>
          <w:bCs w:val="0"/>
        </w:rPr>
      </w:pPr>
      <w:r>
        <w:lastRenderedPageBreak/>
        <w:t xml:space="preserve"> </w:t>
      </w:r>
      <w:r w:rsidR="00DD47D7" w:rsidRPr="00A046B6">
        <w:rPr>
          <w:bCs w:val="0"/>
        </w:rPr>
        <w:t>Standard på tiltakene</w:t>
      </w:r>
    </w:p>
    <w:p w14:paraId="4F1027CB" w14:textId="4D499692" w:rsidR="00886F6C" w:rsidRDefault="00DD47D7" w:rsidP="00196B5B">
      <w:pPr>
        <w:rPr>
          <w:i/>
        </w:rPr>
      </w:pPr>
      <w:r>
        <w:t>Tiltakene skal prosjekteres</w:t>
      </w:r>
      <w:r w:rsidR="00BF7497">
        <w:t xml:space="preserve"> og opparbeides i henhold til kommunens normer,</w:t>
      </w:r>
      <w:r>
        <w:t xml:space="preserve"> </w:t>
      </w:r>
      <w:r w:rsidR="00110C02">
        <w:t xml:space="preserve">tekniske krav og </w:t>
      </w:r>
      <w:r>
        <w:t>spesifikasjoner</w:t>
      </w:r>
      <w:r w:rsidR="005E709F">
        <w:t>.</w:t>
      </w:r>
      <w:r>
        <w:t xml:space="preserve"> </w:t>
      </w:r>
      <w:r w:rsidR="00D96273">
        <w:t>Vegstandard skal tilfredsstille Statens vegvesens håndbok N100.</w:t>
      </w:r>
    </w:p>
    <w:p w14:paraId="39D375D5" w14:textId="77777777" w:rsidR="007A5E91" w:rsidRDefault="007A5E91" w:rsidP="00196B5B"/>
    <w:p w14:paraId="005C331E" w14:textId="2A74C084" w:rsidR="00834287" w:rsidRDefault="00834287" w:rsidP="00196B5B">
      <w:pPr>
        <w:pStyle w:val="Heading2"/>
      </w:pPr>
      <w:r>
        <w:t>Representasjon</w:t>
      </w:r>
      <w:r w:rsidR="00334C9E">
        <w:t xml:space="preserve"> og ansvar mv</w:t>
      </w:r>
    </w:p>
    <w:p w14:paraId="6B0274FD" w14:textId="0A6106CA" w:rsidR="00195B48" w:rsidRDefault="00195B48" w:rsidP="007A5E91">
      <w:r>
        <w:t xml:space="preserve">UB er utad ansvarlig for prosjektet og herunder </w:t>
      </w:r>
      <w:r w:rsidR="00334C9E">
        <w:t xml:space="preserve">alle kostnader som måtte påløpe. Mellom partene er likevel avtalt at UB skal drøfte og avklare med HK ethvert behov for endringer eller kostnadsoverskridelser som utgjør mer enn 5 % av kontraktssum, samt forhold som UB må forstå vil være av betydning for HK i forhold til omdømme. </w:t>
      </w:r>
    </w:p>
    <w:p w14:paraId="542272B7" w14:textId="77777777" w:rsidR="009A2896" w:rsidRDefault="009A2896" w:rsidP="007A5E91"/>
    <w:p w14:paraId="720872E9" w14:textId="74B8D567" w:rsidR="009A2896" w:rsidRDefault="009A2896" w:rsidP="007A5E91">
      <w:r>
        <w:t>Det lages en egen avtale mellom partene om overføring av justeringsforpliktelser for merverdiavgift.</w:t>
      </w:r>
    </w:p>
    <w:p w14:paraId="4778C921" w14:textId="77777777" w:rsidR="00195B48" w:rsidRDefault="00195B48" w:rsidP="007A5E91"/>
    <w:p w14:paraId="23317F9B" w14:textId="77777777" w:rsidR="00DC12C2" w:rsidRDefault="00DC12C2" w:rsidP="00196B5B">
      <w:pPr>
        <w:pStyle w:val="Heading1"/>
      </w:pPr>
      <w:r>
        <w:t>Nærmere om ub</w:t>
      </w:r>
      <w:r w:rsidR="00785D91">
        <w:t>’</w:t>
      </w:r>
      <w:r>
        <w:t>s plikter</w:t>
      </w:r>
    </w:p>
    <w:p w14:paraId="26CABA16" w14:textId="587D3B42" w:rsidR="00D96273" w:rsidRDefault="00D96273" w:rsidP="00196B5B">
      <w:pPr>
        <w:pStyle w:val="Heading2"/>
      </w:pPr>
      <w:r>
        <w:t>Realytelse</w:t>
      </w:r>
    </w:p>
    <w:p w14:paraId="36ACD297" w14:textId="54951DC1" w:rsidR="00D96273" w:rsidRDefault="00D96273" w:rsidP="00D96273">
      <w:r>
        <w:t xml:space="preserve">UB skal for egen regning og risiko prosjektere og opparbeide de tiltak som </w:t>
      </w:r>
      <w:r w:rsidR="00966DCA">
        <w:t>HK</w:t>
      </w:r>
      <w:r>
        <w:t xml:space="preserve"> betaler kontantbidrag til og som er angitt i pkt. 3.2.1 ovenfor og som er vist og beskrevet i vedlegg 4.</w:t>
      </w:r>
    </w:p>
    <w:p w14:paraId="0044BD81" w14:textId="77777777" w:rsidR="003346A2" w:rsidRDefault="003346A2" w:rsidP="00D96273"/>
    <w:p w14:paraId="303A3F19" w14:textId="75BABC58" w:rsidR="003346A2" w:rsidRPr="00D96273" w:rsidRDefault="003346A2" w:rsidP="00D96273">
      <w:r>
        <w:t>UB skal søke kommunens plan- og byggesaksmyndighet om byggetillatelse for tiltaket på vanlig måte iht. Plan- og bygningsloven.</w:t>
      </w:r>
    </w:p>
    <w:p w14:paraId="54BB72C9" w14:textId="77777777" w:rsidR="00EA5EC9" w:rsidRDefault="00EA5EC9" w:rsidP="00196B5B"/>
    <w:p w14:paraId="362F778A" w14:textId="77777777" w:rsidR="00886F6C" w:rsidRDefault="00BA46AA" w:rsidP="00196B5B">
      <w:pPr>
        <w:pStyle w:val="Heading2"/>
      </w:pPr>
      <w:r>
        <w:t xml:space="preserve"> Sikkerhet</w:t>
      </w:r>
    </w:p>
    <w:p w14:paraId="7CB2BA26" w14:textId="40656331" w:rsidR="00886F6C" w:rsidRDefault="00966DCA" w:rsidP="00196B5B">
      <w:r>
        <w:t xml:space="preserve">HK utbetaler sitt kontantbidrag </w:t>
      </w:r>
      <w:r w:rsidRPr="00966DCA">
        <w:rPr>
          <w:u w:val="single"/>
        </w:rPr>
        <w:t>etter</w:t>
      </w:r>
      <w:r>
        <w:t xml:space="preserve"> at prosjektet er ferdigstilt av UB. Det er derfor ikke nødvendig for UB å stille ytterligere sikkerhet eller bankgaranti.</w:t>
      </w:r>
    </w:p>
    <w:p w14:paraId="6F9C2CDA" w14:textId="77777777" w:rsidR="00886F6C" w:rsidRDefault="00834287" w:rsidP="00196B5B">
      <w:pPr>
        <w:pStyle w:val="Heading2"/>
      </w:pPr>
      <w:r>
        <w:t xml:space="preserve"> Entreprisekontrakter</w:t>
      </w:r>
      <w:r w:rsidR="00B968F7">
        <w:t xml:space="preserve">, </w:t>
      </w:r>
      <w:r w:rsidR="00CC1906">
        <w:t xml:space="preserve">offentlige anskaffelser, </w:t>
      </w:r>
      <w:r w:rsidR="00B968F7">
        <w:t xml:space="preserve">oppgjør </w:t>
      </w:r>
      <w:proofErr w:type="spellStart"/>
      <w:r>
        <w:t>m.v</w:t>
      </w:r>
      <w:proofErr w:type="spellEnd"/>
      <w:r>
        <w:t>.</w:t>
      </w:r>
    </w:p>
    <w:p w14:paraId="55719A82" w14:textId="46FB70AF" w:rsidR="00B968F7" w:rsidRPr="00A046B6" w:rsidRDefault="00834287" w:rsidP="00196B5B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A046B6">
        <w:rPr>
          <w:b w:val="0"/>
          <w:bCs w:val="0"/>
        </w:rPr>
        <w:t xml:space="preserve">UB skal </w:t>
      </w:r>
      <w:r w:rsidR="000A4F4F">
        <w:rPr>
          <w:b w:val="0"/>
          <w:bCs w:val="0"/>
        </w:rPr>
        <w:t xml:space="preserve">sørge for at det blir </w:t>
      </w:r>
      <w:r w:rsidRPr="00A046B6">
        <w:rPr>
          <w:b w:val="0"/>
          <w:bCs w:val="0"/>
        </w:rPr>
        <w:t>inngå</w:t>
      </w:r>
      <w:r w:rsidR="000A4F4F">
        <w:rPr>
          <w:b w:val="0"/>
          <w:bCs w:val="0"/>
        </w:rPr>
        <w:t>tt</w:t>
      </w:r>
      <w:r w:rsidRPr="00A046B6">
        <w:rPr>
          <w:b w:val="0"/>
          <w:bCs w:val="0"/>
        </w:rPr>
        <w:t xml:space="preserve"> nødvendige avtaler med prosjekter</w:t>
      </w:r>
      <w:r w:rsidR="002922E2" w:rsidRPr="00A046B6">
        <w:rPr>
          <w:b w:val="0"/>
          <w:bCs w:val="0"/>
        </w:rPr>
        <w:t>ende og entreprenør/leverandør</w:t>
      </w:r>
      <w:r w:rsidRPr="00A046B6">
        <w:rPr>
          <w:b w:val="0"/>
          <w:bCs w:val="0"/>
        </w:rPr>
        <w:t xml:space="preserve"> om</w:t>
      </w:r>
      <w:r w:rsidR="00825D30" w:rsidRPr="00A046B6">
        <w:rPr>
          <w:b w:val="0"/>
          <w:bCs w:val="0"/>
        </w:rPr>
        <w:t xml:space="preserve"> prosjektering og</w:t>
      </w:r>
      <w:r w:rsidRPr="00A046B6">
        <w:rPr>
          <w:b w:val="0"/>
          <w:bCs w:val="0"/>
        </w:rPr>
        <w:t xml:space="preserve"> </w:t>
      </w:r>
      <w:r w:rsidR="00825D30" w:rsidRPr="00A046B6">
        <w:rPr>
          <w:b w:val="0"/>
          <w:bCs w:val="0"/>
        </w:rPr>
        <w:t xml:space="preserve">utbygging av </w:t>
      </w:r>
      <w:r w:rsidR="00D903A3">
        <w:rPr>
          <w:b w:val="0"/>
          <w:bCs w:val="0"/>
        </w:rPr>
        <w:t>infrastruktur som angitt</w:t>
      </w:r>
      <w:r w:rsidR="000A4F4F">
        <w:rPr>
          <w:b w:val="0"/>
          <w:bCs w:val="0"/>
        </w:rPr>
        <w:t xml:space="preserve"> </w:t>
      </w:r>
      <w:r w:rsidR="002922E2" w:rsidRPr="00A046B6">
        <w:rPr>
          <w:b w:val="0"/>
          <w:bCs w:val="0"/>
        </w:rPr>
        <w:t>i pkt. 3.2</w:t>
      </w:r>
      <w:r w:rsidR="007A5E91">
        <w:rPr>
          <w:b w:val="0"/>
          <w:bCs w:val="0"/>
        </w:rPr>
        <w:t>.1</w:t>
      </w:r>
      <w:r w:rsidRPr="00A046B6">
        <w:rPr>
          <w:b w:val="0"/>
          <w:bCs w:val="0"/>
        </w:rPr>
        <w:t xml:space="preserve">, basert på </w:t>
      </w:r>
      <w:r w:rsidR="00966DCA">
        <w:rPr>
          <w:b w:val="0"/>
          <w:bCs w:val="0"/>
        </w:rPr>
        <w:t>H</w:t>
      </w:r>
      <w:r w:rsidR="00196B5B">
        <w:rPr>
          <w:b w:val="0"/>
          <w:bCs w:val="0"/>
        </w:rPr>
        <w:t>Ks</w:t>
      </w:r>
      <w:r w:rsidRPr="00A046B6">
        <w:rPr>
          <w:b w:val="0"/>
          <w:bCs w:val="0"/>
        </w:rPr>
        <w:t xml:space="preserve"> tekniske krav og spesifikasjoner</w:t>
      </w:r>
      <w:r w:rsidR="000A4F4F">
        <w:rPr>
          <w:b w:val="0"/>
          <w:bCs w:val="0"/>
        </w:rPr>
        <w:t xml:space="preserve"> og </w:t>
      </w:r>
      <w:r w:rsidR="00966DCA">
        <w:rPr>
          <w:b w:val="0"/>
          <w:bCs w:val="0"/>
        </w:rPr>
        <w:t>H</w:t>
      </w:r>
      <w:r w:rsidR="00196B5B">
        <w:rPr>
          <w:b w:val="0"/>
          <w:bCs w:val="0"/>
        </w:rPr>
        <w:t>Ks</w:t>
      </w:r>
      <w:r w:rsidR="000A4F4F">
        <w:rPr>
          <w:b w:val="0"/>
          <w:bCs w:val="0"/>
        </w:rPr>
        <w:t xml:space="preserve"> regler/praksis for overtakelse av offentlig infrastruktur</w:t>
      </w:r>
      <w:r w:rsidRPr="00A046B6">
        <w:rPr>
          <w:b w:val="0"/>
          <w:bCs w:val="0"/>
        </w:rPr>
        <w:t xml:space="preserve">. </w:t>
      </w:r>
    </w:p>
    <w:p w14:paraId="02415C0D" w14:textId="4381235E" w:rsidR="00834287" w:rsidRDefault="00834287" w:rsidP="00196B5B">
      <w:pPr>
        <w:pStyle w:val="Heading2"/>
        <w:numPr>
          <w:ilvl w:val="0"/>
          <w:numId w:val="0"/>
        </w:numPr>
        <w:spacing w:after="0"/>
        <w:rPr>
          <w:b w:val="0"/>
          <w:bCs w:val="0"/>
        </w:rPr>
      </w:pPr>
      <w:r w:rsidRPr="00A046B6">
        <w:rPr>
          <w:b w:val="0"/>
          <w:bCs w:val="0"/>
        </w:rPr>
        <w:t xml:space="preserve">De prosjekterende, entreprenører/leverandører skal fakturere </w:t>
      </w:r>
      <w:r w:rsidR="00966DCA">
        <w:rPr>
          <w:b w:val="0"/>
          <w:bCs w:val="0"/>
        </w:rPr>
        <w:t>UB</w:t>
      </w:r>
      <w:r w:rsidRPr="00A046B6">
        <w:rPr>
          <w:b w:val="0"/>
          <w:bCs w:val="0"/>
        </w:rPr>
        <w:t xml:space="preserve"> direkte</w:t>
      </w:r>
      <w:r w:rsidR="00BA46AA" w:rsidRPr="00A046B6">
        <w:rPr>
          <w:b w:val="0"/>
          <w:bCs w:val="0"/>
        </w:rPr>
        <w:t>.</w:t>
      </w:r>
      <w:r w:rsidR="00825D30" w:rsidRPr="00A046B6">
        <w:rPr>
          <w:b w:val="0"/>
          <w:bCs w:val="0"/>
        </w:rPr>
        <w:t xml:space="preserve"> </w:t>
      </w:r>
    </w:p>
    <w:p w14:paraId="207504A3" w14:textId="77777777" w:rsidR="00542C62" w:rsidRPr="00542C62" w:rsidRDefault="00542C62" w:rsidP="00542C62"/>
    <w:p w14:paraId="443FB79C" w14:textId="77777777" w:rsidR="00A021DC" w:rsidRDefault="00A021DC" w:rsidP="00196B5B">
      <w:pPr>
        <w:pStyle w:val="Heading2"/>
      </w:pPr>
      <w:r>
        <w:t>Overtakelse</w:t>
      </w:r>
    </w:p>
    <w:p w14:paraId="5B73B6B5" w14:textId="0FEBF2BF" w:rsidR="00A021DC" w:rsidRDefault="00A021DC" w:rsidP="00196B5B">
      <w:r>
        <w:t>Ved fullført anlegg skal UB foreta en ferdigbefaring av tiltakene med entreprenør</w:t>
      </w:r>
      <w:r w:rsidR="00334C9E">
        <w:t>.</w:t>
      </w:r>
      <w:r>
        <w:t xml:space="preserve"> </w:t>
      </w:r>
    </w:p>
    <w:p w14:paraId="01353232" w14:textId="474B07CF" w:rsidR="00A021DC" w:rsidRDefault="00966DCA" w:rsidP="00196B5B">
      <w:r>
        <w:t>H</w:t>
      </w:r>
      <w:r w:rsidR="00A021DC">
        <w:t xml:space="preserve">K skal varsles forut for ferdigbefaringen og gis anledning til å delta. Etter at UB har meddelt </w:t>
      </w:r>
      <w:r>
        <w:t>H</w:t>
      </w:r>
      <w:r w:rsidR="00A021DC">
        <w:t xml:space="preserve">K skriftlig at tiltakene er ferdigstilt, og eventuelle feil og mangler registrert ved ferdigbefaringen er rettet, skal UB sørge for at entreprenør innkaller </w:t>
      </w:r>
      <w:r>
        <w:t>H</w:t>
      </w:r>
      <w:r w:rsidR="00A021DC">
        <w:t xml:space="preserve">K til overtakelsesforretning. </w:t>
      </w:r>
      <w:r>
        <w:t>H</w:t>
      </w:r>
      <w:r w:rsidR="00A021DC">
        <w:t>K overtar anleggene fra entreprenør ved overtakelsesforretningen.</w:t>
      </w:r>
    </w:p>
    <w:p w14:paraId="70D365FA" w14:textId="77777777" w:rsidR="00D903A3" w:rsidRPr="00D903A3" w:rsidRDefault="00D903A3" w:rsidP="00196B5B"/>
    <w:p w14:paraId="78FC2267" w14:textId="156FA6D5" w:rsidR="006B7A7A" w:rsidRDefault="00785D91" w:rsidP="00196B5B">
      <w:pPr>
        <w:pStyle w:val="Heading2"/>
      </w:pPr>
      <w:r>
        <w:t xml:space="preserve">Overføring av </w:t>
      </w:r>
      <w:r w:rsidR="00262828">
        <w:t xml:space="preserve">egen </w:t>
      </w:r>
      <w:r>
        <w:t>grunn</w:t>
      </w:r>
      <w:r w:rsidR="006B7A7A">
        <w:t>/rettigheter</w:t>
      </w:r>
    </w:p>
    <w:p w14:paraId="7BC0B516" w14:textId="1ED28AB0" w:rsidR="00366F06" w:rsidRDefault="00DC12C2" w:rsidP="00196B5B">
      <w:r>
        <w:t xml:space="preserve">UB </w:t>
      </w:r>
      <w:r w:rsidR="00366F06">
        <w:t>skal overdra til</w:t>
      </w:r>
      <w:r w:rsidR="00966DCA">
        <w:t xml:space="preserve"> H</w:t>
      </w:r>
      <w:r w:rsidR="00366F06">
        <w:t>K de arealer</w:t>
      </w:r>
      <w:r>
        <w:t xml:space="preserve"> </w:t>
      </w:r>
      <w:r w:rsidR="00CA5D67">
        <w:t xml:space="preserve">av </w:t>
      </w:r>
      <w:r w:rsidR="00196B5B">
        <w:t>UBs</w:t>
      </w:r>
      <w:r w:rsidR="00CA5D67">
        <w:t xml:space="preserve"> eiendom, som er nødvendig for </w:t>
      </w:r>
      <w:r w:rsidR="00361648">
        <w:t xml:space="preserve">bygging </w:t>
      </w:r>
      <w:r w:rsidR="00262828">
        <w:t xml:space="preserve">og senere drift </w:t>
      </w:r>
      <w:r w:rsidR="00361648">
        <w:t xml:space="preserve">av </w:t>
      </w:r>
      <w:r w:rsidR="00785D91">
        <w:t>offentlig</w:t>
      </w:r>
      <w:r>
        <w:t xml:space="preserve"> infrastruktur angitt i pkt. 3.2.</w:t>
      </w:r>
      <w:r w:rsidR="00361648">
        <w:t xml:space="preserve">1 </w:t>
      </w:r>
      <w:r>
        <w:t>ovenfo</w:t>
      </w:r>
      <w:r w:rsidR="00361648">
        <w:t>r, jf. vedlegg</w:t>
      </w:r>
      <w:r w:rsidR="00366F06">
        <w:t xml:space="preserve"> 2. </w:t>
      </w:r>
    </w:p>
    <w:p w14:paraId="2AF00DF2" w14:textId="77777777" w:rsidR="00366F06" w:rsidRDefault="00366F06" w:rsidP="00CA5D67">
      <w:pPr>
        <w:keepNext/>
        <w:keepLines/>
      </w:pPr>
      <w:r>
        <w:lastRenderedPageBreak/>
        <w:t>Arealene/rettighetene overdras;</w:t>
      </w:r>
    </w:p>
    <w:p w14:paraId="671DD5E8" w14:textId="11AC6FE0" w:rsidR="00361648" w:rsidRDefault="00366F06" w:rsidP="00CA5D67">
      <w:pPr>
        <w:pStyle w:val="ListParagraph"/>
        <w:keepNext/>
        <w:keepLines/>
        <w:numPr>
          <w:ilvl w:val="0"/>
          <w:numId w:val="16"/>
        </w:numPr>
      </w:pPr>
      <w:r>
        <w:t>mot avtalt vederlag</w:t>
      </w:r>
      <w:r w:rsidR="00361648">
        <w:t xml:space="preserve"> </w:t>
      </w:r>
      <w:r w:rsidR="00966DCA">
        <w:t>på kr. 17 per kvm</w:t>
      </w:r>
    </w:p>
    <w:p w14:paraId="7EA4197E" w14:textId="77777777" w:rsidR="00361648" w:rsidRDefault="00361648" w:rsidP="00196B5B"/>
    <w:p w14:paraId="7872EC68" w14:textId="1F4C9827" w:rsidR="00361648" w:rsidRDefault="00361648" w:rsidP="00196B5B">
      <w:r>
        <w:t xml:space="preserve">UB skal avstå rettigheter til </w:t>
      </w:r>
      <w:r w:rsidR="00966DCA">
        <w:t>H</w:t>
      </w:r>
      <w:r>
        <w:t xml:space="preserve">K til å bygge, fremføre og ha teknisk infrastruktur liggende i/over </w:t>
      </w:r>
      <w:r w:rsidR="00196B5B">
        <w:t>UBs</w:t>
      </w:r>
      <w:r>
        <w:t xml:space="preserve"> eiendom, sikret ved tinglyst erklæring på </w:t>
      </w:r>
      <w:r w:rsidR="00196B5B">
        <w:t>UBs</w:t>
      </w:r>
      <w:r>
        <w:t xml:space="preserve"> eiendom.</w:t>
      </w:r>
      <w:r w:rsidR="00366F06">
        <w:t xml:space="preserve"> Rettighetene overdras;</w:t>
      </w:r>
    </w:p>
    <w:p w14:paraId="6BE458E0" w14:textId="67C3BF6B" w:rsidR="00366F06" w:rsidRDefault="00366F06" w:rsidP="00196B5B">
      <w:pPr>
        <w:pStyle w:val="ListParagraph"/>
        <w:numPr>
          <w:ilvl w:val="0"/>
          <w:numId w:val="16"/>
        </w:numPr>
      </w:pPr>
      <w:r>
        <w:t xml:space="preserve">vederlagsfritt </w:t>
      </w:r>
    </w:p>
    <w:p w14:paraId="54F4E59E" w14:textId="77777777" w:rsidR="00361648" w:rsidRDefault="00361648" w:rsidP="00196B5B"/>
    <w:p w14:paraId="5219D1F0" w14:textId="5B9362A2" w:rsidR="00387982" w:rsidRDefault="00366F06" w:rsidP="00196B5B">
      <w:r>
        <w:t xml:space="preserve">Arealene overdras og rettighetene sikres på det tidspunkt partene blir enige om, og senest før </w:t>
      </w:r>
      <w:r w:rsidR="00966DCA">
        <w:t>H</w:t>
      </w:r>
      <w:r>
        <w:t>K gir midlertidig brukstillatelse på det siste av byggetiltakene innenfor Reguleringsplanen.</w:t>
      </w:r>
    </w:p>
    <w:p w14:paraId="4397C179" w14:textId="77777777" w:rsidR="00366F06" w:rsidRDefault="00366F06" w:rsidP="00196B5B"/>
    <w:p w14:paraId="2FE61E44" w14:textId="77777777" w:rsidR="00366F06" w:rsidRDefault="00366F06" w:rsidP="00196B5B">
      <w:r>
        <w:t>Ved overdragelsen skal arealene være;</w:t>
      </w:r>
    </w:p>
    <w:p w14:paraId="2A23F258" w14:textId="77777777" w:rsidR="00366F06" w:rsidRDefault="00366F06" w:rsidP="00196B5B">
      <w:pPr>
        <w:pStyle w:val="ListParagraph"/>
        <w:numPr>
          <w:ilvl w:val="0"/>
          <w:numId w:val="16"/>
        </w:numPr>
      </w:pPr>
      <w:r>
        <w:t>ryddet og klargjort og</w:t>
      </w:r>
    </w:p>
    <w:p w14:paraId="4014D310" w14:textId="403BB6DF" w:rsidR="006B7A7A" w:rsidRDefault="00366F06" w:rsidP="00196B5B">
      <w:pPr>
        <w:pStyle w:val="ListParagraph"/>
        <w:numPr>
          <w:ilvl w:val="0"/>
          <w:numId w:val="16"/>
        </w:numPr>
      </w:pPr>
      <w:r>
        <w:t xml:space="preserve">fradelt og </w:t>
      </w:r>
      <w:proofErr w:type="spellStart"/>
      <w:r>
        <w:t>overskjøtet</w:t>
      </w:r>
      <w:proofErr w:type="spellEnd"/>
      <w:r>
        <w:t xml:space="preserve"> til </w:t>
      </w:r>
      <w:r w:rsidR="00966DCA">
        <w:t>H</w:t>
      </w:r>
      <w:r>
        <w:t>K fri for pengeheftelser</w:t>
      </w:r>
    </w:p>
    <w:p w14:paraId="79F1F662" w14:textId="77777777" w:rsidR="00366F06" w:rsidRDefault="00366F06" w:rsidP="00196B5B">
      <w:pPr>
        <w:pStyle w:val="ListParagraph"/>
      </w:pPr>
    </w:p>
    <w:p w14:paraId="52860B2E" w14:textId="77777777" w:rsidR="00366F06" w:rsidRDefault="00366F06" w:rsidP="00196B5B">
      <w:r>
        <w:t xml:space="preserve">UB skal </w:t>
      </w:r>
      <w:proofErr w:type="gramStart"/>
      <w:r>
        <w:t>besørge</w:t>
      </w:r>
      <w:proofErr w:type="gramEnd"/>
      <w:r>
        <w:t xml:space="preserve"> fradeling og overskjøting av arealene.</w:t>
      </w:r>
    </w:p>
    <w:p w14:paraId="7B67CE08" w14:textId="2496B66D" w:rsidR="00A021DC" w:rsidRDefault="00966DCA" w:rsidP="00196B5B">
      <w:r>
        <w:t>H</w:t>
      </w:r>
      <w:r w:rsidR="00A021DC">
        <w:t>K skal dekke kostnadene til delingsgebyr, tinglysningsgebyr og dokumentavgift.</w:t>
      </w:r>
    </w:p>
    <w:p w14:paraId="5857FF71" w14:textId="77777777" w:rsidR="00A021DC" w:rsidRDefault="00A021DC" w:rsidP="00196B5B"/>
    <w:p w14:paraId="42EF79AD" w14:textId="735D447C" w:rsidR="00A021DC" w:rsidRPr="003346A2" w:rsidRDefault="003346A2" w:rsidP="00196B5B">
      <w:pPr>
        <w:pStyle w:val="Heading2"/>
      </w:pPr>
      <w:r w:rsidRPr="003346A2">
        <w:t>G</w:t>
      </w:r>
      <w:r w:rsidR="00A021DC" w:rsidRPr="003346A2">
        <w:t xml:space="preserve">ebyr </w:t>
      </w:r>
    </w:p>
    <w:p w14:paraId="4AD3A9D9" w14:textId="77777777" w:rsidR="00966DCA" w:rsidRPr="003346A2" w:rsidRDefault="00966DCA" w:rsidP="00196B5B"/>
    <w:p w14:paraId="5C2FB2C5" w14:textId="3C7EF8F7" w:rsidR="00C661A2" w:rsidRPr="00A021DC" w:rsidRDefault="00A021DC" w:rsidP="003346A2">
      <w:pPr>
        <w:rPr>
          <w:i/>
        </w:rPr>
      </w:pPr>
      <w:r w:rsidRPr="003346A2">
        <w:t xml:space="preserve">UB betaler </w:t>
      </w:r>
      <w:r w:rsidR="003346A2" w:rsidRPr="003346A2">
        <w:t xml:space="preserve">byggesaksgebyr til </w:t>
      </w:r>
      <w:r w:rsidR="009C1A3D">
        <w:t>H</w:t>
      </w:r>
      <w:r w:rsidR="003346A2" w:rsidRPr="003346A2">
        <w:t>K iht. Hamarøy kommunes gjeldende gebyrregulativ. Det kreves ikke administrasjonsgebyr utover dette.</w:t>
      </w:r>
    </w:p>
    <w:p w14:paraId="2CEA1C70" w14:textId="77777777" w:rsidR="006E4051" w:rsidRDefault="006E4051" w:rsidP="00196B5B">
      <w:pPr>
        <w:pStyle w:val="Heading1"/>
      </w:pPr>
      <w:r>
        <w:t>REFUSJON</w:t>
      </w:r>
    </w:p>
    <w:p w14:paraId="49DED872" w14:textId="77D60F95" w:rsidR="004D7A0D" w:rsidRDefault="00740946" w:rsidP="00196B5B">
      <w:r>
        <w:t xml:space="preserve">Dersom lovens vilkår er oppfylt </w:t>
      </w:r>
      <w:r w:rsidR="004D7A0D">
        <w:t xml:space="preserve">skal </w:t>
      </w:r>
      <w:r>
        <w:t>UB</w:t>
      </w:r>
      <w:r w:rsidR="006E4051">
        <w:t xml:space="preserve"> </w:t>
      </w:r>
      <w:r w:rsidR="004D7A0D">
        <w:t xml:space="preserve">gjøre nødvendige forberedelser til </w:t>
      </w:r>
      <w:r w:rsidR="006E4051">
        <w:t>refusjonssak etter plan- og bygningsloven kap. 18 overfor eiere av refusjonspliktige eiendommer/arealer, alternativt å søke å oppnå refusjon</w:t>
      </w:r>
      <w:r w:rsidR="00C76AC5">
        <w:t xml:space="preserve"> gjennom minnelig avtale</w:t>
      </w:r>
      <w:r>
        <w:t xml:space="preserve"> med de samme</w:t>
      </w:r>
      <w:r w:rsidR="004D7A0D">
        <w:t xml:space="preserve">. Herunder skal utarbeides tiltaksplan og kostnadsoverslag etter § 18-8 som forelegges HK til godkjennelse etter at berørte grunneiere har avgitt uttalelse. </w:t>
      </w:r>
    </w:p>
    <w:p w14:paraId="344388B9" w14:textId="77777777" w:rsidR="004D7A0D" w:rsidRDefault="004D7A0D" w:rsidP="00196B5B"/>
    <w:p w14:paraId="58FCC7C2" w14:textId="77777777" w:rsidR="00EC4901" w:rsidRDefault="00EC4901" w:rsidP="00196B5B"/>
    <w:p w14:paraId="74883E22" w14:textId="73CAA79A" w:rsidR="00EC4901" w:rsidRPr="008B3B61" w:rsidRDefault="00740946" w:rsidP="00196B5B">
      <w:r>
        <w:t xml:space="preserve">Eventuelle refusjonsbeløp som </w:t>
      </w:r>
      <w:r w:rsidR="004D7A0D">
        <w:t xml:space="preserve">UB </w:t>
      </w:r>
      <w:r>
        <w:t xml:space="preserve">mottar fra refusjonspliktige grunneiere basert på refusjonssak </w:t>
      </w:r>
      <w:r w:rsidR="00B44E4E">
        <w:t xml:space="preserve">etter plan- og bygningsloven </w:t>
      </w:r>
      <w:r>
        <w:t xml:space="preserve">eller avtale om refusjon, skal </w:t>
      </w:r>
      <w:r w:rsidR="004D7A0D">
        <w:t xml:space="preserve">komme til fradrag i </w:t>
      </w:r>
      <w:proofErr w:type="spellStart"/>
      <w:r w:rsidR="004D7A0D">
        <w:t>HK’s</w:t>
      </w:r>
      <w:proofErr w:type="spellEnd"/>
      <w:r w:rsidR="004D7A0D">
        <w:t xml:space="preserve"> anleggsbidrag etter prinsippet i pkt. 3.2.1</w:t>
      </w:r>
    </w:p>
    <w:p w14:paraId="29C48455" w14:textId="77777777" w:rsidR="00395A4C" w:rsidRDefault="00395A4C" w:rsidP="00196B5B">
      <w:pPr>
        <w:pStyle w:val="Heading1"/>
      </w:pPr>
      <w:r>
        <w:t>ENDREDE FORUTSETNINGER</w:t>
      </w:r>
    </w:p>
    <w:p w14:paraId="73156C98" w14:textId="77777777" w:rsidR="00501894" w:rsidRDefault="00501894" w:rsidP="00501894">
      <w:r>
        <w:t>Dersom Eiendommen omreguleres på en måte som vesentlig avviker fra Reguleringsplanen, eller det inntrer andre vesentlige endringer av forutsetningene for Utbyggingsavtalen, gis hver av partene rett til å kreve reforhandling av Utbyggingsavtalen.</w:t>
      </w:r>
    </w:p>
    <w:p w14:paraId="17F3FA82" w14:textId="77777777" w:rsidR="00395A4C" w:rsidRDefault="00395A4C" w:rsidP="00196B5B">
      <w:pPr>
        <w:pStyle w:val="Heading1"/>
      </w:pPr>
      <w:r>
        <w:t>MISLIGHOLD</w:t>
      </w:r>
    </w:p>
    <w:p w14:paraId="05DE074D" w14:textId="77777777" w:rsidR="00395A4C" w:rsidRDefault="00395A4C" w:rsidP="00196B5B">
      <w:r>
        <w:t>Dersom en part misligholder sine plikter etter avtalen, kan den annen part kreve erstatning for direkte økonomisk tap som parten påføres som følge av misligholdet.</w:t>
      </w:r>
    </w:p>
    <w:p w14:paraId="31CABFAF" w14:textId="77777777" w:rsidR="00501894" w:rsidRDefault="00501894" w:rsidP="00501894">
      <w:pPr>
        <w:rPr>
          <w:highlight w:val="cyan"/>
        </w:rPr>
      </w:pPr>
    </w:p>
    <w:p w14:paraId="4A286494" w14:textId="77777777" w:rsidR="00501894" w:rsidRPr="00A30349" w:rsidRDefault="00501894" w:rsidP="00501894">
      <w:r w:rsidRPr="00A30349">
        <w:t>Erstatning for indirekte tap kan ikke kreves.</w:t>
      </w:r>
    </w:p>
    <w:p w14:paraId="0AA770F6" w14:textId="77777777" w:rsidR="00501894" w:rsidRPr="00A30349" w:rsidRDefault="00A30349" w:rsidP="00A30349">
      <w:pPr>
        <w:tabs>
          <w:tab w:val="left" w:pos="2106"/>
        </w:tabs>
      </w:pPr>
      <w:r w:rsidRPr="00A30349">
        <w:tab/>
      </w:r>
    </w:p>
    <w:p w14:paraId="54A5561F" w14:textId="77777777" w:rsidR="00501894" w:rsidRDefault="00501894" w:rsidP="00501894">
      <w:r w:rsidRPr="00A30349">
        <w:lastRenderedPageBreak/>
        <w:t>Den part som vil gjøre gjeldende misligholdsvirkninger må reklamere skriftlig innen rimelig tid etter at han oppdaget eller burde oppdaget misligholdet.</w:t>
      </w:r>
    </w:p>
    <w:p w14:paraId="65E5CB69" w14:textId="77777777" w:rsidR="00395A4C" w:rsidRDefault="00395A4C" w:rsidP="00196B5B">
      <w:pPr>
        <w:pStyle w:val="Heading1"/>
      </w:pPr>
      <w:r>
        <w:t>TINGLYSNING</w:t>
      </w:r>
    </w:p>
    <w:p w14:paraId="3BB9676B" w14:textId="151FB1EF" w:rsidR="00395A4C" w:rsidRDefault="00395A4C" w:rsidP="00196B5B">
      <w:r>
        <w:t>Utbyggingsavtalen</w:t>
      </w:r>
      <w:r w:rsidR="006B701A">
        <w:t xml:space="preserve"> </w:t>
      </w:r>
      <w:r>
        <w:t>eller et ekstrakt av Utbyggingsavtalen</w:t>
      </w:r>
      <w:r w:rsidR="00262828">
        <w:t xml:space="preserve"> kan tinglyses </w:t>
      </w:r>
      <w:r>
        <w:t>om heftelse på de</w:t>
      </w:r>
      <w:r w:rsidR="00A07FE7">
        <w:t>(n)</w:t>
      </w:r>
      <w:r>
        <w:t xml:space="preserve"> eiendom</w:t>
      </w:r>
      <w:r w:rsidR="00A07FE7">
        <w:t>(</w:t>
      </w:r>
      <w:r>
        <w:t>mer</w:t>
      </w:r>
      <w:r w:rsidR="00A07FE7">
        <w:t>)</w:t>
      </w:r>
      <w:r>
        <w:t xml:space="preserve"> som om</w:t>
      </w:r>
      <w:r w:rsidR="001433C8">
        <w:t>fattes av Utbyggingsavtalen. UB</w:t>
      </w:r>
      <w:r>
        <w:t xml:space="preserve"> forplikter seg til å </w:t>
      </w:r>
      <w:proofErr w:type="gramStart"/>
      <w:r w:rsidR="00262828">
        <w:t>forestå</w:t>
      </w:r>
      <w:proofErr w:type="gramEnd"/>
      <w:r w:rsidR="00262828">
        <w:t xml:space="preserve"> </w:t>
      </w:r>
      <w:r w:rsidR="00B44E4E">
        <w:t xml:space="preserve">slik </w:t>
      </w:r>
      <w:r>
        <w:t>tinglysning</w:t>
      </w:r>
      <w:r w:rsidR="00262828">
        <w:t xml:space="preserve"> på egen eiendom og de eiendommer som erverves</w:t>
      </w:r>
      <w:r w:rsidR="0083612F">
        <w:t>.</w:t>
      </w:r>
    </w:p>
    <w:p w14:paraId="52C13967" w14:textId="77777777" w:rsidR="00395A4C" w:rsidRDefault="00395A4C" w:rsidP="00196B5B"/>
    <w:p w14:paraId="59C413D6" w14:textId="749F6D29" w:rsidR="00395A4C" w:rsidRDefault="00966DCA" w:rsidP="00196B5B">
      <w:r>
        <w:t>H</w:t>
      </w:r>
      <w:r w:rsidR="00395A4C">
        <w:t>K samtykker til at heftelsen, om nødvendig, viker prioritet for byggelån</w:t>
      </w:r>
      <w:r w:rsidR="001433C8">
        <w:t>, eventuelt konvertert lån, på eiendommen</w:t>
      </w:r>
      <w:r w:rsidR="00073F4A">
        <w:t>(</w:t>
      </w:r>
      <w:r w:rsidR="001433C8">
        <w:t>e</w:t>
      </w:r>
      <w:r w:rsidR="00073F4A">
        <w:t>)</w:t>
      </w:r>
      <w:r w:rsidR="001433C8">
        <w:t xml:space="preserve">. </w:t>
      </w:r>
    </w:p>
    <w:p w14:paraId="5239D667" w14:textId="77777777" w:rsidR="005761F5" w:rsidRDefault="005761F5" w:rsidP="00196B5B"/>
    <w:p w14:paraId="0FE30935" w14:textId="0CC49B1B" w:rsidR="005761F5" w:rsidRPr="003346A2" w:rsidRDefault="00A07FE7" w:rsidP="00196B5B">
      <w:r w:rsidRPr="008B3B61">
        <w:t xml:space="preserve">Etter skriftlig krav fra UB plikter </w:t>
      </w:r>
      <w:r w:rsidR="00966DCA">
        <w:t>H</w:t>
      </w:r>
      <w:r w:rsidR="005761F5" w:rsidRPr="008B3B61">
        <w:t xml:space="preserve">K </w:t>
      </w:r>
      <w:r w:rsidR="0074313C" w:rsidRPr="003346A2">
        <w:t xml:space="preserve">innen </w:t>
      </w:r>
      <w:r w:rsidR="00DD7A06" w:rsidRPr="003346A2">
        <w:t>90</w:t>
      </w:r>
      <w:r w:rsidR="0074313C" w:rsidRPr="003346A2">
        <w:t xml:space="preserve"> dager </w:t>
      </w:r>
      <w:r w:rsidRPr="003346A2">
        <w:t xml:space="preserve">å </w:t>
      </w:r>
      <w:r w:rsidR="005761F5" w:rsidRPr="003346A2">
        <w:t xml:space="preserve">samtykke til </w:t>
      </w:r>
      <w:r w:rsidRPr="003346A2">
        <w:t>slett</w:t>
      </w:r>
      <w:r w:rsidR="0074313C" w:rsidRPr="003346A2">
        <w:t>ing av</w:t>
      </w:r>
      <w:r w:rsidRPr="003346A2">
        <w:t xml:space="preserve"> </w:t>
      </w:r>
      <w:r w:rsidR="006F29E8" w:rsidRPr="003346A2">
        <w:t xml:space="preserve">Utbyggingsavtalen </w:t>
      </w:r>
      <w:r w:rsidR="00421F2E" w:rsidRPr="003346A2">
        <w:t xml:space="preserve">på eiendommer/eierseksjoner som </w:t>
      </w:r>
      <w:r w:rsidR="00DD7A06" w:rsidRPr="003346A2">
        <w:t>H</w:t>
      </w:r>
      <w:r w:rsidR="00421F2E" w:rsidRPr="003346A2">
        <w:t xml:space="preserve">K </w:t>
      </w:r>
      <w:r w:rsidR="0074313C" w:rsidRPr="003346A2">
        <w:t xml:space="preserve">kan gi eller </w:t>
      </w:r>
      <w:r w:rsidR="00421F2E" w:rsidRPr="003346A2">
        <w:t xml:space="preserve">har gitt brukstillatelse for, slik at UB kan selge/overdra eiendommen/eierseksjonen til kjøper, uten </w:t>
      </w:r>
      <w:proofErr w:type="gramStart"/>
      <w:r w:rsidR="00421F2E" w:rsidRPr="003346A2">
        <w:t>påhefte</w:t>
      </w:r>
      <w:proofErr w:type="gramEnd"/>
      <w:r w:rsidR="00421F2E" w:rsidRPr="003346A2">
        <w:t xml:space="preserve"> av Utbyggingsavtalen.</w:t>
      </w:r>
    </w:p>
    <w:p w14:paraId="13E4FD4A" w14:textId="77777777" w:rsidR="00395A4C" w:rsidRPr="003346A2" w:rsidRDefault="00395A4C" w:rsidP="00196B5B"/>
    <w:p w14:paraId="52D5BADA" w14:textId="5CCF4BFA" w:rsidR="00395A4C" w:rsidRDefault="00395A4C" w:rsidP="00196B5B">
      <w:r w:rsidRPr="003346A2">
        <w:t>Ett</w:t>
      </w:r>
      <w:r w:rsidR="00F17F5E" w:rsidRPr="003346A2">
        <w:t xml:space="preserve">er skriftlig krav fra UB forplikter </w:t>
      </w:r>
      <w:r w:rsidR="00DD7A06" w:rsidRPr="003346A2">
        <w:t>H</w:t>
      </w:r>
      <w:r w:rsidRPr="003346A2">
        <w:t xml:space="preserve">K seg til </w:t>
      </w:r>
      <w:r w:rsidR="001858D3" w:rsidRPr="003346A2">
        <w:t xml:space="preserve">innen </w:t>
      </w:r>
      <w:r w:rsidR="00DD7A06" w:rsidRPr="003346A2">
        <w:t>90</w:t>
      </w:r>
      <w:r w:rsidR="00B92BEF" w:rsidRPr="003346A2">
        <w:t xml:space="preserve"> dager </w:t>
      </w:r>
      <w:r w:rsidRPr="003346A2">
        <w:t xml:space="preserve">å foreta endelig sletting av </w:t>
      </w:r>
      <w:r w:rsidR="006B701A" w:rsidRPr="003346A2">
        <w:t>heftelsen</w:t>
      </w:r>
      <w:r w:rsidRPr="003346A2">
        <w:t xml:space="preserve"> fra grunnbokbladene til eiendomme</w:t>
      </w:r>
      <w:r w:rsidR="00F048E3" w:rsidRPr="003346A2">
        <w:t>n</w:t>
      </w:r>
      <w:r w:rsidR="00387982" w:rsidRPr="003346A2">
        <w:t>(</w:t>
      </w:r>
      <w:r w:rsidR="00F048E3" w:rsidRPr="003346A2">
        <w:t>e</w:t>
      </w:r>
      <w:r w:rsidR="00387982" w:rsidRPr="003346A2">
        <w:t>)</w:t>
      </w:r>
      <w:r w:rsidRPr="003346A2">
        <w:t xml:space="preserve">, når </w:t>
      </w:r>
      <w:r w:rsidR="00387982" w:rsidRPr="003346A2">
        <w:t>U</w:t>
      </w:r>
      <w:r w:rsidR="006B701A" w:rsidRPr="003346A2">
        <w:t>tbyggings</w:t>
      </w:r>
      <w:r w:rsidRPr="003346A2">
        <w:t>a</w:t>
      </w:r>
      <w:r w:rsidR="00F17F5E" w:rsidRPr="003346A2">
        <w:t>vtalen</w:t>
      </w:r>
      <w:r w:rsidR="00F17F5E">
        <w:t xml:space="preserve"> er oppfylt fra UBs</w:t>
      </w:r>
      <w:r>
        <w:t xml:space="preserve"> side</w:t>
      </w:r>
      <w:r w:rsidR="006B701A">
        <w:t>,</w:t>
      </w:r>
      <w:r>
        <w:t xml:space="preserve"> eller når </w:t>
      </w:r>
      <w:r w:rsidR="006B701A">
        <w:t>Utbyggings</w:t>
      </w:r>
      <w:r>
        <w:t>avtalen i sin helhet</w:t>
      </w:r>
      <w:r w:rsidR="00F17F5E">
        <w:t xml:space="preserve"> er bortfalt</w:t>
      </w:r>
      <w:r>
        <w:t>.</w:t>
      </w:r>
    </w:p>
    <w:p w14:paraId="6C6E1529" w14:textId="77777777" w:rsidR="00395A4C" w:rsidRDefault="00395A4C" w:rsidP="00196B5B">
      <w:pPr>
        <w:pStyle w:val="Heading1"/>
      </w:pPr>
      <w:r>
        <w:t>TRANSPORT AV AVTALEN</w:t>
      </w:r>
    </w:p>
    <w:p w14:paraId="562EA92C" w14:textId="526D0F8E" w:rsidR="00F17F5E" w:rsidRDefault="00395A4C" w:rsidP="00196B5B">
      <w:r>
        <w:t>Utbyggingsavtalen kan transport</w:t>
      </w:r>
      <w:r w:rsidR="00F17F5E">
        <w:t>eres</w:t>
      </w:r>
      <w:r w:rsidR="00B44E4E">
        <w:t xml:space="preserve"> til annen utbygger</w:t>
      </w:r>
      <w:r w:rsidR="00F17F5E">
        <w:t xml:space="preserve">. Transport er betinget av </w:t>
      </w:r>
      <w:r w:rsidR="00966DCA">
        <w:t>H</w:t>
      </w:r>
      <w:r w:rsidR="00196B5B">
        <w:t>Ks</w:t>
      </w:r>
      <w:r w:rsidR="00F17F5E">
        <w:t xml:space="preserve"> skriftlige samtykke. </w:t>
      </w:r>
      <w:r w:rsidR="00966DCA">
        <w:t>H</w:t>
      </w:r>
      <w:r>
        <w:t>K kan ikke nekte videretransport uten saklig grunn.</w:t>
      </w:r>
    </w:p>
    <w:p w14:paraId="571CF0BF" w14:textId="77777777" w:rsidR="008E59AD" w:rsidRDefault="00F17F5E" w:rsidP="00196B5B">
      <w:pPr>
        <w:pStyle w:val="Heading1"/>
      </w:pPr>
      <w:r>
        <w:t>Avtalens varighet</w:t>
      </w:r>
      <w:r w:rsidR="008E59AD">
        <w:t xml:space="preserve"> </w:t>
      </w:r>
    </w:p>
    <w:p w14:paraId="0C4CC195" w14:textId="3FCC3E36" w:rsidR="00ED1929" w:rsidRPr="008E59AD" w:rsidRDefault="00ED1929" w:rsidP="00ED1929">
      <w:r>
        <w:t xml:space="preserve">Avtalen bortfaller når partenes plikter etter Utbyggingsavtalen er oppfylt, eller når reguleringsplanen datert </w:t>
      </w:r>
      <w:r w:rsidR="00DD7A06">
        <w:t xml:space="preserve">28.01.2021 </w:t>
      </w:r>
      <w:r>
        <w:t>ikke lenger har rettsvirkning.</w:t>
      </w:r>
    </w:p>
    <w:p w14:paraId="77AB1DB5" w14:textId="77777777" w:rsidR="00F17F5E" w:rsidRDefault="00F17F5E" w:rsidP="00196B5B">
      <w:pPr>
        <w:pStyle w:val="Heading1"/>
      </w:pPr>
      <w:r>
        <w:t>Vedtak av kompetent myndighet</w:t>
      </w:r>
    </w:p>
    <w:p w14:paraId="7A9FABE0" w14:textId="3CFA8D3B" w:rsidR="00585CF4" w:rsidRPr="008E59AD" w:rsidRDefault="00585CF4" w:rsidP="00585CF4">
      <w:r>
        <w:t xml:space="preserve">Avtalen er ikke bindende for </w:t>
      </w:r>
      <w:r w:rsidR="00966DCA">
        <w:t>H</w:t>
      </w:r>
      <w:r>
        <w:t>K før den er vedtatt av kommunestyret, eller annet organ/person som kommunestyret har delegert myndighet til.</w:t>
      </w:r>
    </w:p>
    <w:p w14:paraId="5A91ABC8" w14:textId="77777777" w:rsidR="00F17F5E" w:rsidRDefault="00F17F5E" w:rsidP="00196B5B">
      <w:pPr>
        <w:pStyle w:val="Heading1"/>
      </w:pPr>
      <w:r>
        <w:t>VEDLEGG</w:t>
      </w:r>
    </w:p>
    <w:p w14:paraId="2177F7CB" w14:textId="77777777" w:rsidR="00F17F5E" w:rsidRPr="0083612F" w:rsidRDefault="00F17F5E" w:rsidP="00196B5B">
      <w:r>
        <w:t xml:space="preserve">I </w:t>
      </w:r>
      <w:r w:rsidRPr="0083612F">
        <w:t>tillegg til avtalens hoveddokument, består avtalen av følgende trykte vedlegg:</w:t>
      </w:r>
    </w:p>
    <w:p w14:paraId="1269DBF3" w14:textId="77777777" w:rsidR="00C016D9" w:rsidRPr="0083612F" w:rsidRDefault="00C016D9" w:rsidP="00196B5B">
      <w:pPr>
        <w:pStyle w:val="ListParagraph"/>
        <w:numPr>
          <w:ilvl w:val="0"/>
          <w:numId w:val="10"/>
        </w:numPr>
        <w:rPr>
          <w:lang w:val="da-DK"/>
        </w:rPr>
      </w:pPr>
      <w:r w:rsidRPr="0083612F">
        <w:rPr>
          <w:lang w:val="da-DK"/>
        </w:rPr>
        <w:t>Reguleringsplankart og bestemmelser</w:t>
      </w:r>
    </w:p>
    <w:p w14:paraId="0227AB69" w14:textId="0F3C9095" w:rsidR="00B44E4E" w:rsidRPr="0083612F" w:rsidRDefault="00831797" w:rsidP="00196B5B">
      <w:pPr>
        <w:pStyle w:val="ListParagraph"/>
        <w:numPr>
          <w:ilvl w:val="0"/>
          <w:numId w:val="10"/>
        </w:numPr>
      </w:pPr>
      <w:r w:rsidRPr="0083612F">
        <w:t>Kartutsnitt</w:t>
      </w:r>
      <w:r w:rsidR="00B44E4E" w:rsidRPr="0083612F">
        <w:t xml:space="preserve"> </w:t>
      </w:r>
      <w:r w:rsidR="001858D3" w:rsidRPr="0083612F">
        <w:t xml:space="preserve">datert </w:t>
      </w:r>
      <w:r w:rsidR="0083612F" w:rsidRPr="0083612F">
        <w:t>16. juni 2023</w:t>
      </w:r>
      <w:r w:rsidR="001858D3" w:rsidRPr="0083612F">
        <w:t xml:space="preserve"> </w:t>
      </w:r>
      <w:r w:rsidR="00B44E4E" w:rsidRPr="0083612F">
        <w:t xml:space="preserve">som viser areal/rettigheter UB skal avstå til </w:t>
      </w:r>
      <w:r w:rsidR="009C1A3D" w:rsidRPr="0083612F">
        <w:t>H</w:t>
      </w:r>
      <w:r w:rsidR="00B44E4E" w:rsidRPr="0083612F">
        <w:t>K</w:t>
      </w:r>
    </w:p>
    <w:p w14:paraId="46E77C1D" w14:textId="6AA56242" w:rsidR="00B44E4E" w:rsidRPr="0083612F" w:rsidRDefault="00831797" w:rsidP="00196B5B">
      <w:pPr>
        <w:pStyle w:val="ListParagraph"/>
        <w:numPr>
          <w:ilvl w:val="0"/>
          <w:numId w:val="10"/>
        </w:numPr>
      </w:pPr>
      <w:r w:rsidRPr="0083612F">
        <w:t>Kartutsnitt</w:t>
      </w:r>
      <w:r w:rsidR="00B44E4E" w:rsidRPr="0083612F">
        <w:t xml:space="preserve"> </w:t>
      </w:r>
      <w:r w:rsidR="001858D3" w:rsidRPr="0083612F">
        <w:t xml:space="preserve">datert </w:t>
      </w:r>
      <w:r w:rsidR="0083612F" w:rsidRPr="0083612F">
        <w:t>16. juni 2023</w:t>
      </w:r>
      <w:r w:rsidR="002441B8" w:rsidRPr="0083612F">
        <w:t xml:space="preserve"> </w:t>
      </w:r>
      <w:r w:rsidR="00B44E4E" w:rsidRPr="0083612F">
        <w:t>som viser arealer/rettigheter som skal erverves fra tredjemann</w:t>
      </w:r>
    </w:p>
    <w:p w14:paraId="39913B61" w14:textId="57028DD3" w:rsidR="00B535AF" w:rsidRPr="0083612F" w:rsidRDefault="00831797" w:rsidP="00196B5B">
      <w:pPr>
        <w:pStyle w:val="ListParagraph"/>
        <w:numPr>
          <w:ilvl w:val="0"/>
          <w:numId w:val="10"/>
        </w:numPr>
      </w:pPr>
      <w:r w:rsidRPr="0083612F">
        <w:t>Kartutsnitt</w:t>
      </w:r>
      <w:r w:rsidR="00B535AF" w:rsidRPr="0083612F">
        <w:t xml:space="preserve"> </w:t>
      </w:r>
      <w:r w:rsidR="002441B8" w:rsidRPr="0083612F">
        <w:t>dater</w:t>
      </w:r>
      <w:r w:rsidR="0083612F" w:rsidRPr="0083612F">
        <w:t>t</w:t>
      </w:r>
      <w:r w:rsidR="002441B8" w:rsidRPr="0083612F">
        <w:t xml:space="preserve"> </w:t>
      </w:r>
      <w:r w:rsidR="0083612F" w:rsidRPr="0083612F">
        <w:t>16. juni 2023</w:t>
      </w:r>
      <w:r w:rsidR="0004645C">
        <w:t xml:space="preserve"> </w:t>
      </w:r>
      <w:r w:rsidR="002441B8" w:rsidRPr="0083612F">
        <w:t>med</w:t>
      </w:r>
      <w:r w:rsidR="00B535AF" w:rsidRPr="0083612F">
        <w:t xml:space="preserve"> beskrivelse av </w:t>
      </w:r>
      <w:r w:rsidR="00B44E4E" w:rsidRPr="0083612F">
        <w:t>tiltak som K skal opparbeide</w:t>
      </w:r>
    </w:p>
    <w:p w14:paraId="75FD52EB" w14:textId="77777777" w:rsidR="00831797" w:rsidRPr="0083612F" w:rsidRDefault="00831797" w:rsidP="00831797">
      <w:pPr>
        <w:pStyle w:val="ListParagraph"/>
        <w:numPr>
          <w:ilvl w:val="0"/>
          <w:numId w:val="10"/>
        </w:numPr>
      </w:pPr>
      <w:r w:rsidRPr="0083612F">
        <w:t>(Eventuelle andre vedlegg)</w:t>
      </w:r>
    </w:p>
    <w:p w14:paraId="1262E7CD" w14:textId="77777777" w:rsidR="00395A4C" w:rsidRPr="008B3B61" w:rsidRDefault="00395A4C" w:rsidP="00993384">
      <w:pPr>
        <w:pStyle w:val="Heading1"/>
      </w:pPr>
      <w:r w:rsidRPr="008B3B61">
        <w:lastRenderedPageBreak/>
        <w:t>PARTENES UNDERSKRIFTER</w:t>
      </w:r>
    </w:p>
    <w:p w14:paraId="776362A2" w14:textId="77777777" w:rsidR="00395A4C" w:rsidRPr="008B3B61" w:rsidRDefault="00395A4C" w:rsidP="00993384">
      <w:pPr>
        <w:keepNext/>
        <w:keepLines/>
      </w:pPr>
    </w:p>
    <w:p w14:paraId="3ACBE5C6" w14:textId="77777777" w:rsidR="00395A4C" w:rsidRPr="008B3B61" w:rsidRDefault="00F17F5E" w:rsidP="00993384">
      <w:pPr>
        <w:keepNext/>
        <w:keepLines/>
        <w:tabs>
          <w:tab w:val="left" w:pos="5103"/>
        </w:tabs>
      </w:pPr>
      <w:r w:rsidRPr="008B3B61">
        <w:t xml:space="preserve">Dato: </w:t>
      </w:r>
      <w:r w:rsidRPr="008B3B61">
        <w:tab/>
        <w:t xml:space="preserve">Dato: </w:t>
      </w:r>
    </w:p>
    <w:p w14:paraId="3B3ABFC3" w14:textId="77777777" w:rsidR="00395A4C" w:rsidRPr="008B3B61" w:rsidRDefault="00395A4C" w:rsidP="00993384">
      <w:pPr>
        <w:keepNext/>
        <w:keepLines/>
        <w:tabs>
          <w:tab w:val="left" w:pos="5103"/>
        </w:tabs>
      </w:pPr>
    </w:p>
    <w:p w14:paraId="57DB65B8" w14:textId="77777777" w:rsidR="00395A4C" w:rsidRPr="008B3B61" w:rsidRDefault="00395A4C" w:rsidP="00993384">
      <w:pPr>
        <w:keepNext/>
        <w:keepLines/>
        <w:tabs>
          <w:tab w:val="left" w:pos="5103"/>
        </w:tabs>
      </w:pPr>
    </w:p>
    <w:p w14:paraId="16DA216F" w14:textId="77777777" w:rsidR="00395A4C" w:rsidRPr="008B3B61" w:rsidRDefault="00395A4C" w:rsidP="00993384">
      <w:pPr>
        <w:keepNext/>
        <w:keepLines/>
        <w:tabs>
          <w:tab w:val="left" w:pos="5103"/>
        </w:tabs>
      </w:pPr>
    </w:p>
    <w:p w14:paraId="49414DC8" w14:textId="77777777" w:rsidR="00395A4C" w:rsidRPr="00062747" w:rsidRDefault="00F76117" w:rsidP="00993384">
      <w:pPr>
        <w:keepNext/>
        <w:keepLines/>
        <w:tabs>
          <w:tab w:val="left" w:pos="5103"/>
        </w:tabs>
        <w:rPr>
          <w:lang w:val="da-DK"/>
        </w:rPr>
      </w:pPr>
      <w:r w:rsidRPr="008B3B61">
        <w:t>_______________________________</w:t>
      </w:r>
      <w:r w:rsidR="00395A4C" w:rsidRPr="008B3B61">
        <w:tab/>
      </w:r>
      <w:r w:rsidRPr="008B3B61">
        <w:t>_____</w:t>
      </w:r>
      <w:r w:rsidRPr="00062747">
        <w:rPr>
          <w:lang w:val="da-DK"/>
        </w:rPr>
        <w:t>__________________________</w:t>
      </w:r>
      <w:r w:rsidR="00395A4C" w:rsidRPr="00062747">
        <w:rPr>
          <w:lang w:val="da-DK"/>
        </w:rPr>
        <w:t xml:space="preserve"> </w:t>
      </w:r>
    </w:p>
    <w:p w14:paraId="6951BCCF" w14:textId="7006F4DC" w:rsidR="001D19F5" w:rsidRPr="00062747" w:rsidRDefault="00966DCA" w:rsidP="00993384">
      <w:pPr>
        <w:keepNext/>
        <w:keepLines/>
        <w:tabs>
          <w:tab w:val="left" w:pos="5103"/>
        </w:tabs>
        <w:rPr>
          <w:lang w:val="da-DK"/>
        </w:rPr>
      </w:pPr>
      <w:r>
        <w:rPr>
          <w:lang w:val="da-DK"/>
        </w:rPr>
        <w:t>Hamarøy</w:t>
      </w:r>
      <w:r w:rsidR="00F17F5E" w:rsidRPr="00062747">
        <w:rPr>
          <w:lang w:val="da-DK"/>
        </w:rPr>
        <w:t xml:space="preserve"> kommune</w:t>
      </w:r>
      <w:r w:rsidR="00DD7A06">
        <w:rPr>
          <w:lang w:val="da-DK"/>
        </w:rPr>
        <w:t xml:space="preserve"> v/ ordfører</w:t>
      </w:r>
      <w:r w:rsidR="00F17F5E" w:rsidRPr="00062747">
        <w:rPr>
          <w:lang w:val="da-DK"/>
        </w:rPr>
        <w:tab/>
        <w:t>U</w:t>
      </w:r>
      <w:r w:rsidR="00DD7A06">
        <w:rPr>
          <w:lang w:val="da-DK"/>
        </w:rPr>
        <w:t>B</w:t>
      </w:r>
    </w:p>
    <w:sectPr w:rsidR="001D19F5" w:rsidRPr="00062747" w:rsidSect="001433C8">
      <w:footerReference w:type="default" r:id="rId9"/>
      <w:footerReference w:type="first" r:id="rId10"/>
      <w:pgSz w:w="11906" w:h="16838" w:code="9"/>
      <w:pgMar w:top="1412" w:right="1440" w:bottom="1440" w:left="1412" w:header="459" w:footer="318" w:gutter="0"/>
      <w:paperSrc w:first="15" w:other="1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GkAbABhAG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BAD5" w14:textId="77777777" w:rsidR="00380CAE" w:rsidRDefault="00380CAE">
      <w:r>
        <w:separator/>
      </w:r>
    </w:p>
  </w:endnote>
  <w:endnote w:type="continuationSeparator" w:id="0">
    <w:p w14:paraId="4D3695DF" w14:textId="77777777" w:rsidR="00380CAE" w:rsidRDefault="0038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2072" w14:textId="77777777" w:rsidR="005761F5" w:rsidRPr="00351713" w:rsidRDefault="005761F5" w:rsidP="001433C8">
    <w:pPr>
      <w:pStyle w:val="Header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785D91">
      <w:rPr>
        <w:sz w:val="18"/>
        <w:lang w:val="nb-NO"/>
      </w:rPr>
      <w:t>312756-003\1589600\v1\</w:t>
    </w:r>
    <w:proofErr w:type="spellStart"/>
    <w:r w:rsidR="00785D91">
      <w:rPr>
        <w:sz w:val="18"/>
        <w:lang w:val="nb-NO"/>
      </w:rPr>
      <w:t>inso</w:t>
    </w:r>
    <w:proofErr w:type="spellEnd"/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4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7</w:t>
    </w:r>
    <w:r w:rsidRPr="00B2033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EBED" w14:textId="77777777" w:rsidR="005761F5" w:rsidRPr="00351713" w:rsidRDefault="005761F5" w:rsidP="001433C8">
    <w:pPr>
      <w:pStyle w:val="Header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785D91">
      <w:rPr>
        <w:sz w:val="18"/>
        <w:lang w:val="nb-NO"/>
      </w:rPr>
      <w:t>312756-003\1589600\v1\</w:t>
    </w:r>
    <w:proofErr w:type="spellStart"/>
    <w:r w:rsidR="00785D91">
      <w:rPr>
        <w:sz w:val="18"/>
        <w:lang w:val="nb-NO"/>
      </w:rPr>
      <w:t>inso</w:t>
    </w:r>
    <w:proofErr w:type="spellEnd"/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1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785D91">
      <w:rPr>
        <w:noProof/>
        <w:sz w:val="18"/>
        <w:lang w:val="nb-NO"/>
      </w:rPr>
      <w:t>7</w:t>
    </w:r>
    <w:r w:rsidRPr="00B2033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DC4" w14:textId="77777777" w:rsidR="00380CAE" w:rsidRDefault="00380CAE">
      <w:r>
        <w:separator/>
      </w:r>
    </w:p>
  </w:footnote>
  <w:footnote w:type="continuationSeparator" w:id="0">
    <w:p w14:paraId="6E28CDD2" w14:textId="77777777" w:rsidR="00380CAE" w:rsidRDefault="0038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B9"/>
    <w:multiLevelType w:val="multilevel"/>
    <w:tmpl w:val="0414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E5F0E"/>
    <w:multiLevelType w:val="hybridMultilevel"/>
    <w:tmpl w:val="AAF60CB6"/>
    <w:lvl w:ilvl="0" w:tplc="6C7AFB08">
      <w:start w:val="1"/>
      <w:numFmt w:val="lowerLetter"/>
      <w:pStyle w:val="Bokstavliten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416"/>
    <w:multiLevelType w:val="hybridMultilevel"/>
    <w:tmpl w:val="9C24BC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947"/>
    <w:multiLevelType w:val="multilevel"/>
    <w:tmpl w:val="DC2C198A"/>
    <w:lvl w:ilvl="0">
      <w:start w:val="1"/>
      <w:numFmt w:val="decimal"/>
      <w:pStyle w:val="Bilag"/>
      <w:lvlText w:val="Bilag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203E25"/>
    <w:multiLevelType w:val="multilevel"/>
    <w:tmpl w:val="D7DEF448"/>
    <w:lvl w:ilvl="0">
      <w:start w:val="1"/>
      <w:numFmt w:val="decimal"/>
      <w:pStyle w:val="Heading1"/>
      <w:lvlText w:val="%1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7B3D47"/>
    <w:multiLevelType w:val="hybridMultilevel"/>
    <w:tmpl w:val="D74AE6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7F1F"/>
    <w:multiLevelType w:val="hybridMultilevel"/>
    <w:tmpl w:val="66903EF0"/>
    <w:lvl w:ilvl="0" w:tplc="D1540970">
      <w:start w:val="1"/>
      <w:numFmt w:val="decimal"/>
      <w:pStyle w:val="Arabisk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1C9E"/>
    <w:multiLevelType w:val="hybridMultilevel"/>
    <w:tmpl w:val="0EFA0636"/>
    <w:lvl w:ilvl="0" w:tplc="315027F8">
      <w:start w:val="4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131A"/>
    <w:multiLevelType w:val="hybridMultilevel"/>
    <w:tmpl w:val="66786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2A66"/>
    <w:multiLevelType w:val="multilevel"/>
    <w:tmpl w:val="57A6EE4A"/>
    <w:lvl w:ilvl="0">
      <w:start w:val="1"/>
      <w:numFmt w:val="decimal"/>
      <w:pStyle w:val="ExhibitR"/>
      <w:lvlText w:val="Exhibit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FE36A0"/>
    <w:multiLevelType w:val="hybridMultilevel"/>
    <w:tmpl w:val="52C85548"/>
    <w:lvl w:ilvl="0" w:tplc="10BC57F8">
      <w:start w:val="1"/>
      <w:numFmt w:val="lowerRoman"/>
      <w:pStyle w:val="Romerlite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00C8A"/>
    <w:multiLevelType w:val="hybridMultilevel"/>
    <w:tmpl w:val="EDF436F4"/>
    <w:lvl w:ilvl="0" w:tplc="F9DCF4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511D"/>
    <w:multiLevelType w:val="hybridMultilevel"/>
    <w:tmpl w:val="B79C4F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6673"/>
    <w:multiLevelType w:val="hybridMultilevel"/>
    <w:tmpl w:val="411E6E88"/>
    <w:lvl w:ilvl="0" w:tplc="7DB4DB28">
      <w:start w:val="1"/>
      <w:numFmt w:val="upperRoman"/>
      <w:pStyle w:val="Romersto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D626D"/>
    <w:multiLevelType w:val="hybridMultilevel"/>
    <w:tmpl w:val="83BADE5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46CA"/>
    <w:multiLevelType w:val="hybridMultilevel"/>
    <w:tmpl w:val="E42C1AFA"/>
    <w:lvl w:ilvl="0" w:tplc="315027F8">
      <w:start w:val="4"/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910470"/>
    <w:multiLevelType w:val="hybridMultilevel"/>
    <w:tmpl w:val="B6BE16F8"/>
    <w:lvl w:ilvl="0" w:tplc="F80CA18C">
      <w:start w:val="1"/>
      <w:numFmt w:val="upperLetter"/>
      <w:pStyle w:val="Bokstavsto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4C3F"/>
    <w:multiLevelType w:val="hybridMultilevel"/>
    <w:tmpl w:val="C8A632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2901">
    <w:abstractNumId w:val="6"/>
  </w:num>
  <w:num w:numId="2" w16cid:durableId="1432513195">
    <w:abstractNumId w:val="3"/>
  </w:num>
  <w:num w:numId="3" w16cid:durableId="1315182616">
    <w:abstractNumId w:val="1"/>
  </w:num>
  <w:num w:numId="4" w16cid:durableId="1643734642">
    <w:abstractNumId w:val="16"/>
  </w:num>
  <w:num w:numId="5" w16cid:durableId="787239705">
    <w:abstractNumId w:val="9"/>
  </w:num>
  <w:num w:numId="6" w16cid:durableId="1702510689">
    <w:abstractNumId w:val="0"/>
  </w:num>
  <w:num w:numId="7" w16cid:durableId="1809318885">
    <w:abstractNumId w:val="4"/>
  </w:num>
  <w:num w:numId="8" w16cid:durableId="2109427999">
    <w:abstractNumId w:val="10"/>
  </w:num>
  <w:num w:numId="9" w16cid:durableId="1752460323">
    <w:abstractNumId w:val="13"/>
  </w:num>
  <w:num w:numId="10" w16cid:durableId="883906188">
    <w:abstractNumId w:val="17"/>
  </w:num>
  <w:num w:numId="11" w16cid:durableId="525600089">
    <w:abstractNumId w:val="15"/>
  </w:num>
  <w:num w:numId="12" w16cid:durableId="1586379742">
    <w:abstractNumId w:val="7"/>
  </w:num>
  <w:num w:numId="13" w16cid:durableId="209921943">
    <w:abstractNumId w:val="12"/>
  </w:num>
  <w:num w:numId="14" w16cid:durableId="792212647">
    <w:abstractNumId w:val="2"/>
  </w:num>
  <w:num w:numId="15" w16cid:durableId="917861601">
    <w:abstractNumId w:val="4"/>
    <w:lvlOverride w:ilvl="0">
      <w:startOverride w:val="7"/>
    </w:lvlOverride>
  </w:num>
  <w:num w:numId="16" w16cid:durableId="2130273826">
    <w:abstractNumId w:val="14"/>
  </w:num>
  <w:num w:numId="17" w16cid:durableId="1812791696">
    <w:abstractNumId w:val="5"/>
  </w:num>
  <w:num w:numId="18" w16cid:durableId="1251887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9358907">
    <w:abstractNumId w:val="11"/>
  </w:num>
  <w:num w:numId="20" w16cid:durableId="20324099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2C"/>
    <w:rsid w:val="0000246C"/>
    <w:rsid w:val="00002EBD"/>
    <w:rsid w:val="00003D82"/>
    <w:rsid w:val="00023C1F"/>
    <w:rsid w:val="00025994"/>
    <w:rsid w:val="0003001E"/>
    <w:rsid w:val="00031084"/>
    <w:rsid w:val="00045E2C"/>
    <w:rsid w:val="0004645C"/>
    <w:rsid w:val="00047B6D"/>
    <w:rsid w:val="000553C1"/>
    <w:rsid w:val="000560A9"/>
    <w:rsid w:val="00062747"/>
    <w:rsid w:val="00070840"/>
    <w:rsid w:val="00073F4A"/>
    <w:rsid w:val="00081578"/>
    <w:rsid w:val="0009172F"/>
    <w:rsid w:val="000928B8"/>
    <w:rsid w:val="000943B1"/>
    <w:rsid w:val="00094E1E"/>
    <w:rsid w:val="000A246E"/>
    <w:rsid w:val="000A3EBF"/>
    <w:rsid w:val="000A4F4F"/>
    <w:rsid w:val="000A6C4B"/>
    <w:rsid w:val="000B5F37"/>
    <w:rsid w:val="000B6860"/>
    <w:rsid w:val="000C0CC2"/>
    <w:rsid w:val="000C2DAB"/>
    <w:rsid w:val="000D1DE8"/>
    <w:rsid w:val="000D4A9A"/>
    <w:rsid w:val="000D64F0"/>
    <w:rsid w:val="000D6DAD"/>
    <w:rsid w:val="000E07A8"/>
    <w:rsid w:val="000E1224"/>
    <w:rsid w:val="000E51DE"/>
    <w:rsid w:val="001105F9"/>
    <w:rsid w:val="00110B9C"/>
    <w:rsid w:val="00110C02"/>
    <w:rsid w:val="00110D3C"/>
    <w:rsid w:val="00122CC0"/>
    <w:rsid w:val="00131F68"/>
    <w:rsid w:val="0013511E"/>
    <w:rsid w:val="00140E09"/>
    <w:rsid w:val="0014138E"/>
    <w:rsid w:val="001433C8"/>
    <w:rsid w:val="00145D68"/>
    <w:rsid w:val="00146798"/>
    <w:rsid w:val="0015020B"/>
    <w:rsid w:val="0015104A"/>
    <w:rsid w:val="00152C62"/>
    <w:rsid w:val="001563F6"/>
    <w:rsid w:val="0016693D"/>
    <w:rsid w:val="00174FAD"/>
    <w:rsid w:val="0017521F"/>
    <w:rsid w:val="00175614"/>
    <w:rsid w:val="001817C0"/>
    <w:rsid w:val="00184101"/>
    <w:rsid w:val="001858D3"/>
    <w:rsid w:val="00185981"/>
    <w:rsid w:val="00195B13"/>
    <w:rsid w:val="00195B48"/>
    <w:rsid w:val="00196B5B"/>
    <w:rsid w:val="001A59ED"/>
    <w:rsid w:val="001A5A55"/>
    <w:rsid w:val="001C0396"/>
    <w:rsid w:val="001C77DE"/>
    <w:rsid w:val="001C7A5B"/>
    <w:rsid w:val="001D0548"/>
    <w:rsid w:val="001D19F5"/>
    <w:rsid w:val="001E2F61"/>
    <w:rsid w:val="001F567B"/>
    <w:rsid w:val="001F6F57"/>
    <w:rsid w:val="002005CA"/>
    <w:rsid w:val="00211BA1"/>
    <w:rsid w:val="00217971"/>
    <w:rsid w:val="00227A5A"/>
    <w:rsid w:val="00231514"/>
    <w:rsid w:val="00233C85"/>
    <w:rsid w:val="00234D34"/>
    <w:rsid w:val="00240819"/>
    <w:rsid w:val="002441B8"/>
    <w:rsid w:val="002473EF"/>
    <w:rsid w:val="00262828"/>
    <w:rsid w:val="00276017"/>
    <w:rsid w:val="00276D85"/>
    <w:rsid w:val="00283FA4"/>
    <w:rsid w:val="00284DC7"/>
    <w:rsid w:val="00290724"/>
    <w:rsid w:val="002922E2"/>
    <w:rsid w:val="00292977"/>
    <w:rsid w:val="002A635B"/>
    <w:rsid w:val="002A7104"/>
    <w:rsid w:val="002A7724"/>
    <w:rsid w:val="002B5DBE"/>
    <w:rsid w:val="002B6348"/>
    <w:rsid w:val="002B6ABF"/>
    <w:rsid w:val="002C081D"/>
    <w:rsid w:val="002C3EA3"/>
    <w:rsid w:val="002C76ED"/>
    <w:rsid w:val="002D1C8C"/>
    <w:rsid w:val="002D26DC"/>
    <w:rsid w:val="002D49A5"/>
    <w:rsid w:val="002E1BF7"/>
    <w:rsid w:val="00307850"/>
    <w:rsid w:val="00307D78"/>
    <w:rsid w:val="00310597"/>
    <w:rsid w:val="00312796"/>
    <w:rsid w:val="00321E9F"/>
    <w:rsid w:val="00333B0D"/>
    <w:rsid w:val="003346A2"/>
    <w:rsid w:val="00334C9E"/>
    <w:rsid w:val="0034259C"/>
    <w:rsid w:val="00344355"/>
    <w:rsid w:val="00350B52"/>
    <w:rsid w:val="00351713"/>
    <w:rsid w:val="00360E3E"/>
    <w:rsid w:val="00361648"/>
    <w:rsid w:val="00363C14"/>
    <w:rsid w:val="003652BE"/>
    <w:rsid w:val="003663AA"/>
    <w:rsid w:val="00366F06"/>
    <w:rsid w:val="00367728"/>
    <w:rsid w:val="003700CB"/>
    <w:rsid w:val="003753ED"/>
    <w:rsid w:val="00380CAE"/>
    <w:rsid w:val="00384FC0"/>
    <w:rsid w:val="00387982"/>
    <w:rsid w:val="00394D0D"/>
    <w:rsid w:val="00395A4C"/>
    <w:rsid w:val="00397BDA"/>
    <w:rsid w:val="003B00F3"/>
    <w:rsid w:val="003B17DC"/>
    <w:rsid w:val="003B7540"/>
    <w:rsid w:val="003C0F34"/>
    <w:rsid w:val="003C7B5C"/>
    <w:rsid w:val="003D0198"/>
    <w:rsid w:val="003D3D67"/>
    <w:rsid w:val="003D78FD"/>
    <w:rsid w:val="003E2237"/>
    <w:rsid w:val="003E3300"/>
    <w:rsid w:val="003E34EA"/>
    <w:rsid w:val="003E7749"/>
    <w:rsid w:val="003F06EE"/>
    <w:rsid w:val="003F093A"/>
    <w:rsid w:val="003F39C3"/>
    <w:rsid w:val="003F48EE"/>
    <w:rsid w:val="003F5673"/>
    <w:rsid w:val="003F7A29"/>
    <w:rsid w:val="00401003"/>
    <w:rsid w:val="00403B9D"/>
    <w:rsid w:val="00406E39"/>
    <w:rsid w:val="00407CA3"/>
    <w:rsid w:val="0041193D"/>
    <w:rsid w:val="00421F2E"/>
    <w:rsid w:val="00432412"/>
    <w:rsid w:val="004361A3"/>
    <w:rsid w:val="00441C56"/>
    <w:rsid w:val="00457BA1"/>
    <w:rsid w:val="00460173"/>
    <w:rsid w:val="004603ED"/>
    <w:rsid w:val="00460A5D"/>
    <w:rsid w:val="0046272D"/>
    <w:rsid w:val="0047644E"/>
    <w:rsid w:val="00476A3A"/>
    <w:rsid w:val="00484432"/>
    <w:rsid w:val="00484B8D"/>
    <w:rsid w:val="004865AC"/>
    <w:rsid w:val="0048672F"/>
    <w:rsid w:val="00490CE6"/>
    <w:rsid w:val="00492359"/>
    <w:rsid w:val="004A39CB"/>
    <w:rsid w:val="004B005B"/>
    <w:rsid w:val="004B5954"/>
    <w:rsid w:val="004B738B"/>
    <w:rsid w:val="004C35E0"/>
    <w:rsid w:val="004D1403"/>
    <w:rsid w:val="004D5DFA"/>
    <w:rsid w:val="004D7A0D"/>
    <w:rsid w:val="004E1C8E"/>
    <w:rsid w:val="004E5D93"/>
    <w:rsid w:val="004E5E5A"/>
    <w:rsid w:val="004E738B"/>
    <w:rsid w:val="004F776C"/>
    <w:rsid w:val="00500FC7"/>
    <w:rsid w:val="00501894"/>
    <w:rsid w:val="0050783D"/>
    <w:rsid w:val="00507852"/>
    <w:rsid w:val="00510946"/>
    <w:rsid w:val="00514E1E"/>
    <w:rsid w:val="00517443"/>
    <w:rsid w:val="005328DA"/>
    <w:rsid w:val="00537EE4"/>
    <w:rsid w:val="00542C62"/>
    <w:rsid w:val="00546E36"/>
    <w:rsid w:val="0055160C"/>
    <w:rsid w:val="00554679"/>
    <w:rsid w:val="005617A1"/>
    <w:rsid w:val="00561935"/>
    <w:rsid w:val="00562BF7"/>
    <w:rsid w:val="0057302F"/>
    <w:rsid w:val="005761F5"/>
    <w:rsid w:val="00585CF4"/>
    <w:rsid w:val="00592895"/>
    <w:rsid w:val="00595CE3"/>
    <w:rsid w:val="005A331E"/>
    <w:rsid w:val="005A6B24"/>
    <w:rsid w:val="005B04B5"/>
    <w:rsid w:val="005C2EF0"/>
    <w:rsid w:val="005C4028"/>
    <w:rsid w:val="005D0D67"/>
    <w:rsid w:val="005D2FE1"/>
    <w:rsid w:val="005D361D"/>
    <w:rsid w:val="005D406A"/>
    <w:rsid w:val="005D6C5C"/>
    <w:rsid w:val="005E60B1"/>
    <w:rsid w:val="005E618B"/>
    <w:rsid w:val="005E68A5"/>
    <w:rsid w:val="005E709F"/>
    <w:rsid w:val="005F6779"/>
    <w:rsid w:val="005F7C24"/>
    <w:rsid w:val="00604984"/>
    <w:rsid w:val="006103C4"/>
    <w:rsid w:val="00611A3F"/>
    <w:rsid w:val="006123C0"/>
    <w:rsid w:val="00612BC9"/>
    <w:rsid w:val="00613474"/>
    <w:rsid w:val="0062240B"/>
    <w:rsid w:val="00634FED"/>
    <w:rsid w:val="006358D6"/>
    <w:rsid w:val="006561AF"/>
    <w:rsid w:val="00656C5A"/>
    <w:rsid w:val="006602DA"/>
    <w:rsid w:val="0066216C"/>
    <w:rsid w:val="00681549"/>
    <w:rsid w:val="00691F44"/>
    <w:rsid w:val="0069389E"/>
    <w:rsid w:val="006A14A5"/>
    <w:rsid w:val="006A2A72"/>
    <w:rsid w:val="006B4D23"/>
    <w:rsid w:val="006B5BE4"/>
    <w:rsid w:val="006B701A"/>
    <w:rsid w:val="006B7A7A"/>
    <w:rsid w:val="006C58D1"/>
    <w:rsid w:val="006D0288"/>
    <w:rsid w:val="006D09E1"/>
    <w:rsid w:val="006D37B9"/>
    <w:rsid w:val="006E4051"/>
    <w:rsid w:val="006E5B6B"/>
    <w:rsid w:val="006F29E8"/>
    <w:rsid w:val="00704F95"/>
    <w:rsid w:val="00705BC9"/>
    <w:rsid w:val="00706007"/>
    <w:rsid w:val="00710B5B"/>
    <w:rsid w:val="0071254A"/>
    <w:rsid w:val="007149EA"/>
    <w:rsid w:val="00714D03"/>
    <w:rsid w:val="00737E04"/>
    <w:rsid w:val="00740946"/>
    <w:rsid w:val="007426BE"/>
    <w:rsid w:val="0074313C"/>
    <w:rsid w:val="00744757"/>
    <w:rsid w:val="0074697E"/>
    <w:rsid w:val="0075209F"/>
    <w:rsid w:val="00753140"/>
    <w:rsid w:val="007607CE"/>
    <w:rsid w:val="00763CAD"/>
    <w:rsid w:val="0076437C"/>
    <w:rsid w:val="007657C8"/>
    <w:rsid w:val="00773E7F"/>
    <w:rsid w:val="00785D91"/>
    <w:rsid w:val="0079631C"/>
    <w:rsid w:val="00797C27"/>
    <w:rsid w:val="007A39E1"/>
    <w:rsid w:val="007A5E91"/>
    <w:rsid w:val="007B0418"/>
    <w:rsid w:val="007B4259"/>
    <w:rsid w:val="007B6380"/>
    <w:rsid w:val="007C2429"/>
    <w:rsid w:val="007C5CC6"/>
    <w:rsid w:val="007C6739"/>
    <w:rsid w:val="007E102A"/>
    <w:rsid w:val="007E3032"/>
    <w:rsid w:val="007F6A5C"/>
    <w:rsid w:val="00800277"/>
    <w:rsid w:val="00801C96"/>
    <w:rsid w:val="0081478E"/>
    <w:rsid w:val="0081736B"/>
    <w:rsid w:val="00820A0C"/>
    <w:rsid w:val="0082272C"/>
    <w:rsid w:val="00825D30"/>
    <w:rsid w:val="00831390"/>
    <w:rsid w:val="00831797"/>
    <w:rsid w:val="00834287"/>
    <w:rsid w:val="00834C04"/>
    <w:rsid w:val="00834F0E"/>
    <w:rsid w:val="0083612F"/>
    <w:rsid w:val="00841191"/>
    <w:rsid w:val="0084354B"/>
    <w:rsid w:val="00851D4F"/>
    <w:rsid w:val="00852316"/>
    <w:rsid w:val="008527A1"/>
    <w:rsid w:val="008538B4"/>
    <w:rsid w:val="0085546B"/>
    <w:rsid w:val="00867CD7"/>
    <w:rsid w:val="0087598D"/>
    <w:rsid w:val="00876E40"/>
    <w:rsid w:val="008832B1"/>
    <w:rsid w:val="008867CF"/>
    <w:rsid w:val="00886D96"/>
    <w:rsid w:val="00886F6C"/>
    <w:rsid w:val="00892C62"/>
    <w:rsid w:val="008A22C6"/>
    <w:rsid w:val="008B3B61"/>
    <w:rsid w:val="008B3D6D"/>
    <w:rsid w:val="008B4581"/>
    <w:rsid w:val="008C1AEF"/>
    <w:rsid w:val="008C57C8"/>
    <w:rsid w:val="008C6950"/>
    <w:rsid w:val="008E59AD"/>
    <w:rsid w:val="008E6331"/>
    <w:rsid w:val="008E6928"/>
    <w:rsid w:val="00900C3D"/>
    <w:rsid w:val="009020F8"/>
    <w:rsid w:val="00905759"/>
    <w:rsid w:val="0091643B"/>
    <w:rsid w:val="00931E6B"/>
    <w:rsid w:val="0093234B"/>
    <w:rsid w:val="00933E45"/>
    <w:rsid w:val="00940EF7"/>
    <w:rsid w:val="00951499"/>
    <w:rsid w:val="00966DCA"/>
    <w:rsid w:val="009716F3"/>
    <w:rsid w:val="00975C69"/>
    <w:rsid w:val="00977F2B"/>
    <w:rsid w:val="00982D5C"/>
    <w:rsid w:val="009868D3"/>
    <w:rsid w:val="00993384"/>
    <w:rsid w:val="009A2896"/>
    <w:rsid w:val="009A505F"/>
    <w:rsid w:val="009A7C02"/>
    <w:rsid w:val="009B3ABE"/>
    <w:rsid w:val="009B3D7C"/>
    <w:rsid w:val="009C1A3D"/>
    <w:rsid w:val="009C5541"/>
    <w:rsid w:val="009C6E40"/>
    <w:rsid w:val="009C7FDC"/>
    <w:rsid w:val="009D0595"/>
    <w:rsid w:val="009D22AE"/>
    <w:rsid w:val="009F180F"/>
    <w:rsid w:val="009F5F1D"/>
    <w:rsid w:val="00A00E8A"/>
    <w:rsid w:val="00A01532"/>
    <w:rsid w:val="00A021DC"/>
    <w:rsid w:val="00A046B6"/>
    <w:rsid w:val="00A06C65"/>
    <w:rsid w:val="00A07DD3"/>
    <w:rsid w:val="00A07FE7"/>
    <w:rsid w:val="00A268FA"/>
    <w:rsid w:val="00A30009"/>
    <w:rsid w:val="00A30349"/>
    <w:rsid w:val="00A328C8"/>
    <w:rsid w:val="00A43AA5"/>
    <w:rsid w:val="00A43D8D"/>
    <w:rsid w:val="00A56CA8"/>
    <w:rsid w:val="00A83DF9"/>
    <w:rsid w:val="00A84D81"/>
    <w:rsid w:val="00A90C34"/>
    <w:rsid w:val="00A9361A"/>
    <w:rsid w:val="00A960F3"/>
    <w:rsid w:val="00A97A97"/>
    <w:rsid w:val="00AA632F"/>
    <w:rsid w:val="00AB0986"/>
    <w:rsid w:val="00AC5609"/>
    <w:rsid w:val="00AC5B52"/>
    <w:rsid w:val="00AD05D5"/>
    <w:rsid w:val="00AD4ED0"/>
    <w:rsid w:val="00AD51A7"/>
    <w:rsid w:val="00AE155E"/>
    <w:rsid w:val="00AF2ABB"/>
    <w:rsid w:val="00B02423"/>
    <w:rsid w:val="00B06645"/>
    <w:rsid w:val="00B146BF"/>
    <w:rsid w:val="00B22204"/>
    <w:rsid w:val="00B2231F"/>
    <w:rsid w:val="00B24649"/>
    <w:rsid w:val="00B27F37"/>
    <w:rsid w:val="00B34753"/>
    <w:rsid w:val="00B362CB"/>
    <w:rsid w:val="00B4009E"/>
    <w:rsid w:val="00B405A3"/>
    <w:rsid w:val="00B411E6"/>
    <w:rsid w:val="00B44E4E"/>
    <w:rsid w:val="00B52D15"/>
    <w:rsid w:val="00B52FBB"/>
    <w:rsid w:val="00B535AF"/>
    <w:rsid w:val="00B55D37"/>
    <w:rsid w:val="00B6652C"/>
    <w:rsid w:val="00B703D4"/>
    <w:rsid w:val="00B71871"/>
    <w:rsid w:val="00B92BEF"/>
    <w:rsid w:val="00B968F7"/>
    <w:rsid w:val="00BA46AA"/>
    <w:rsid w:val="00BA5C6B"/>
    <w:rsid w:val="00BA7BF4"/>
    <w:rsid w:val="00BB4137"/>
    <w:rsid w:val="00BB6129"/>
    <w:rsid w:val="00BB67FD"/>
    <w:rsid w:val="00BB79DD"/>
    <w:rsid w:val="00BC0D7A"/>
    <w:rsid w:val="00BC4FC9"/>
    <w:rsid w:val="00BC64DA"/>
    <w:rsid w:val="00BD553F"/>
    <w:rsid w:val="00BE40A5"/>
    <w:rsid w:val="00BE4EE9"/>
    <w:rsid w:val="00BF5412"/>
    <w:rsid w:val="00BF7497"/>
    <w:rsid w:val="00C016D9"/>
    <w:rsid w:val="00C07DCD"/>
    <w:rsid w:val="00C227E6"/>
    <w:rsid w:val="00C2601F"/>
    <w:rsid w:val="00C31064"/>
    <w:rsid w:val="00C345D8"/>
    <w:rsid w:val="00C37759"/>
    <w:rsid w:val="00C466DF"/>
    <w:rsid w:val="00C57AAD"/>
    <w:rsid w:val="00C64285"/>
    <w:rsid w:val="00C64713"/>
    <w:rsid w:val="00C661A2"/>
    <w:rsid w:val="00C676FF"/>
    <w:rsid w:val="00C74430"/>
    <w:rsid w:val="00C75996"/>
    <w:rsid w:val="00C76AC5"/>
    <w:rsid w:val="00C81DC3"/>
    <w:rsid w:val="00C8239F"/>
    <w:rsid w:val="00CA5370"/>
    <w:rsid w:val="00CA5D67"/>
    <w:rsid w:val="00CA6282"/>
    <w:rsid w:val="00CB0E2A"/>
    <w:rsid w:val="00CB3EA0"/>
    <w:rsid w:val="00CB7C53"/>
    <w:rsid w:val="00CC1906"/>
    <w:rsid w:val="00CC2D09"/>
    <w:rsid w:val="00CD038B"/>
    <w:rsid w:val="00CE250E"/>
    <w:rsid w:val="00CF0A5F"/>
    <w:rsid w:val="00CF249C"/>
    <w:rsid w:val="00CF3EE8"/>
    <w:rsid w:val="00D00EF3"/>
    <w:rsid w:val="00D01513"/>
    <w:rsid w:val="00D04DBB"/>
    <w:rsid w:val="00D2610B"/>
    <w:rsid w:val="00D307D4"/>
    <w:rsid w:val="00D3519D"/>
    <w:rsid w:val="00D37201"/>
    <w:rsid w:val="00D479E0"/>
    <w:rsid w:val="00D60273"/>
    <w:rsid w:val="00D621F4"/>
    <w:rsid w:val="00D71EA9"/>
    <w:rsid w:val="00D73461"/>
    <w:rsid w:val="00D903A3"/>
    <w:rsid w:val="00D96273"/>
    <w:rsid w:val="00D963ED"/>
    <w:rsid w:val="00D97C71"/>
    <w:rsid w:val="00DA5E7E"/>
    <w:rsid w:val="00DB2A6B"/>
    <w:rsid w:val="00DB53E4"/>
    <w:rsid w:val="00DC12C2"/>
    <w:rsid w:val="00DC6EB8"/>
    <w:rsid w:val="00DD1377"/>
    <w:rsid w:val="00DD1667"/>
    <w:rsid w:val="00DD1D77"/>
    <w:rsid w:val="00DD3DCB"/>
    <w:rsid w:val="00DD47D7"/>
    <w:rsid w:val="00DD5A54"/>
    <w:rsid w:val="00DD6C6A"/>
    <w:rsid w:val="00DD7A06"/>
    <w:rsid w:val="00DE133B"/>
    <w:rsid w:val="00DE3107"/>
    <w:rsid w:val="00DF3CCC"/>
    <w:rsid w:val="00E13C2F"/>
    <w:rsid w:val="00E159B9"/>
    <w:rsid w:val="00E21928"/>
    <w:rsid w:val="00E3399F"/>
    <w:rsid w:val="00E40A70"/>
    <w:rsid w:val="00E41D1D"/>
    <w:rsid w:val="00E44A6C"/>
    <w:rsid w:val="00E453D8"/>
    <w:rsid w:val="00E463CC"/>
    <w:rsid w:val="00E55964"/>
    <w:rsid w:val="00E623A4"/>
    <w:rsid w:val="00E65BA3"/>
    <w:rsid w:val="00E73B83"/>
    <w:rsid w:val="00E757A6"/>
    <w:rsid w:val="00E77201"/>
    <w:rsid w:val="00E84ECB"/>
    <w:rsid w:val="00E85BBD"/>
    <w:rsid w:val="00EA3D74"/>
    <w:rsid w:val="00EA52A4"/>
    <w:rsid w:val="00EA5EC9"/>
    <w:rsid w:val="00EB1EA3"/>
    <w:rsid w:val="00EB5AD2"/>
    <w:rsid w:val="00EC4901"/>
    <w:rsid w:val="00ED0232"/>
    <w:rsid w:val="00ED1929"/>
    <w:rsid w:val="00ED2DDF"/>
    <w:rsid w:val="00EE37F6"/>
    <w:rsid w:val="00EE7A34"/>
    <w:rsid w:val="00EF12DC"/>
    <w:rsid w:val="00F048E3"/>
    <w:rsid w:val="00F04AD4"/>
    <w:rsid w:val="00F102A9"/>
    <w:rsid w:val="00F17F5E"/>
    <w:rsid w:val="00F223F7"/>
    <w:rsid w:val="00F3197F"/>
    <w:rsid w:val="00F33AEC"/>
    <w:rsid w:val="00F35C14"/>
    <w:rsid w:val="00F458EF"/>
    <w:rsid w:val="00F52E71"/>
    <w:rsid w:val="00F56FC8"/>
    <w:rsid w:val="00F76117"/>
    <w:rsid w:val="00F80B0B"/>
    <w:rsid w:val="00FA111D"/>
    <w:rsid w:val="00FA2EE3"/>
    <w:rsid w:val="00FA57E5"/>
    <w:rsid w:val="00FA5B66"/>
    <w:rsid w:val="00FB0C76"/>
    <w:rsid w:val="00FB2AE8"/>
    <w:rsid w:val="00FB4DAB"/>
    <w:rsid w:val="00FB5D6B"/>
    <w:rsid w:val="00FB6455"/>
    <w:rsid w:val="00FC3B16"/>
    <w:rsid w:val="00FC61C0"/>
    <w:rsid w:val="00FD1B3A"/>
    <w:rsid w:val="00FD20D9"/>
    <w:rsid w:val="00FE0BDF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CA966"/>
  <w15:docId w15:val="{EA0CADED-BFCD-4FE0-BE05-2D83F0CE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Heading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403B9D"/>
    <w:pPr>
      <w:keepNext/>
      <w:keepLines/>
      <w:numPr>
        <w:ilvl w:val="1"/>
        <w:numId w:val="7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qFormat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Header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ollowedHyperlink">
    <w:name w:val="FollowedHyperlink"/>
    <w:rsid w:val="002B5DBE"/>
    <w:rPr>
      <w:color w:val="800080"/>
      <w:u w:val="single"/>
    </w:rPr>
  </w:style>
  <w:style w:type="character" w:styleId="PageNumber">
    <w:name w:val="page number"/>
    <w:basedOn w:val="DefaultParagraphFon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link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2B5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NormalIndent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Footer"/>
    <w:rsid w:val="0000246C"/>
  </w:style>
  <w:style w:type="character" w:styleId="Emphasis">
    <w:name w:val="Emphasis"/>
    <w:qFormat/>
    <w:rsid w:val="006123C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23C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TOC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TOC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TOC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le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le">
    <w:name w:val="Title"/>
    <w:basedOn w:val="Normal"/>
    <w:next w:val="Normal"/>
    <w:link w:val="TitleChar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Paragraph">
    <w:name w:val="List Paragraph"/>
    <w:basedOn w:val="Normal"/>
    <w:uiPriority w:val="34"/>
    <w:rsid w:val="00E41D1D"/>
    <w:pPr>
      <w:ind w:left="720"/>
      <w:contextualSpacing/>
    </w:pPr>
  </w:style>
  <w:style w:type="character" w:styleId="CommentReference">
    <w:name w:val="annotation reference"/>
    <w:basedOn w:val="DefaultParagraphFont"/>
    <w:rsid w:val="00507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7852"/>
    <w:rPr>
      <w:rFonts w:ascii="Calibri" w:eastAsia="Calibri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50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7852"/>
    <w:rPr>
      <w:rFonts w:ascii="Calibri" w:eastAsia="Calibri" w:hAnsi="Calibri"/>
      <w:b/>
      <w:bCs/>
      <w:lang w:eastAsia="zh-TW"/>
    </w:rPr>
  </w:style>
  <w:style w:type="paragraph" w:styleId="FootnoteText">
    <w:name w:val="footnote text"/>
    <w:basedOn w:val="Normal"/>
    <w:link w:val="FootnoteTextChar"/>
    <w:rsid w:val="00CB3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3EA0"/>
    <w:rPr>
      <w:rFonts w:ascii="Calibri" w:eastAsia="Calibri" w:hAnsi="Calibri"/>
      <w:lang w:eastAsia="zh-TW"/>
    </w:rPr>
  </w:style>
  <w:style w:type="character" w:styleId="FootnoteReference">
    <w:name w:val="footnote reference"/>
    <w:basedOn w:val="DefaultParagraphFont"/>
    <w:rsid w:val="00CB3EA0"/>
    <w:rPr>
      <w:vertAlign w:val="superscript"/>
    </w:rPr>
  </w:style>
  <w:style w:type="paragraph" w:styleId="EndnoteText">
    <w:name w:val="endnote text"/>
    <w:basedOn w:val="Normal"/>
    <w:link w:val="EndnoteTextChar"/>
    <w:rsid w:val="00C016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16D9"/>
    <w:rPr>
      <w:rFonts w:ascii="Calibri" w:eastAsia="Calibri" w:hAnsi="Calibri"/>
      <w:lang w:eastAsia="zh-TW"/>
    </w:rPr>
  </w:style>
  <w:style w:type="character" w:styleId="EndnoteReference">
    <w:name w:val="endnote reference"/>
    <w:basedOn w:val="DefaultParagraphFont"/>
    <w:rsid w:val="00C016D9"/>
    <w:rPr>
      <w:vertAlign w:val="superscript"/>
    </w:rPr>
  </w:style>
  <w:style w:type="paragraph" w:styleId="Revision">
    <w:name w:val="Revision"/>
    <w:hidden/>
    <w:uiPriority w:val="99"/>
    <w:semiHidden/>
    <w:rsid w:val="00D621F4"/>
    <w:rPr>
      <w:rFonts w:ascii="Calibri" w:eastAsia="Calibri" w:hAnsi="Calibri"/>
      <w:sz w:val="22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BF7497"/>
    <w:rPr>
      <w:rFonts w:ascii="Calibri" w:eastAsia="Times New Roman" w:hAnsi="Calibri"/>
      <w:b/>
      <w:bCs/>
      <w:sz w:val="22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Klugedokumenter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9266-D2E9-4F8F-AB2E-5D89923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22</TotalTime>
  <Pages>8</Pages>
  <Words>1817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AS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Berg</dc:creator>
  <cp:lastModifiedBy>Eivin Winsvold</cp:lastModifiedBy>
  <cp:revision>7</cp:revision>
  <cp:lastPrinted>2015-10-08T09:08:00Z</cp:lastPrinted>
  <dcterms:created xsi:type="dcterms:W3CDTF">2023-06-09T11:11:00Z</dcterms:created>
  <dcterms:modified xsi:type="dcterms:W3CDTF">2023-06-16T13:25:00Z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 </vt:lpwstr>
  </property>
  <property fmtid="{D5CDD505-2E9C-101B-9397-08002B2CF9AE}" pid="3" name="DocReference">
    <vt:lpwstr>312756-003\1589600\v1\inso</vt:lpwstr>
  </property>
  <property fmtid="{D5CDD505-2E9C-101B-9397-08002B2CF9AE}" pid="4" name="DocDate">
    <vt:lpwstr> </vt:lpwstr>
  </property>
  <property fmtid="{D5CDD505-2E9C-101B-9397-08002B2CF9AE}" pid="5" name="AnsvAdv">
    <vt:lpwstr> </vt:lpwstr>
  </property>
</Properties>
</file>